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39" w:rsidRDefault="00C10D39" w:rsidP="00C10D39">
      <w:pPr>
        <w:jc w:val="center"/>
      </w:pPr>
      <w:bookmarkStart w:id="0" w:name="_GoBack"/>
      <w:bookmarkEnd w:id="0"/>
      <w:r>
        <w:rPr>
          <w:noProof/>
          <w:lang w:val="ms-MY" w:eastAsia="ms-MY"/>
        </w:rPr>
        <w:drawing>
          <wp:inline distT="0" distB="0" distL="0" distR="0">
            <wp:extent cx="3486150" cy="1314450"/>
            <wp:effectExtent l="19050" t="0" r="0" b="0"/>
            <wp:docPr id="2" name="Picture 2" descr="E:\skt unisza 2017\teaching unisza\logo unis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t unisza 2017\teaching unisza\logo unisz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D39" w:rsidRDefault="00C10D39" w:rsidP="00C10D39">
      <w:pPr>
        <w:jc w:val="center"/>
        <w:rPr>
          <w:b/>
        </w:rPr>
      </w:pPr>
    </w:p>
    <w:p w:rsidR="00C10D39" w:rsidRDefault="00C10D39" w:rsidP="00C10D39">
      <w:pPr>
        <w:jc w:val="center"/>
        <w:rPr>
          <w:b/>
        </w:rPr>
      </w:pPr>
    </w:p>
    <w:p w:rsidR="00C10D39" w:rsidRDefault="00C10D39" w:rsidP="00C10D39">
      <w:pPr>
        <w:jc w:val="center"/>
        <w:rPr>
          <w:b/>
          <w:sz w:val="48"/>
        </w:rPr>
      </w:pPr>
    </w:p>
    <w:p w:rsidR="00630062" w:rsidRPr="00EF3B63" w:rsidRDefault="00F304ED" w:rsidP="00C10D39">
      <w:pPr>
        <w:jc w:val="center"/>
        <w:rPr>
          <w:rFonts w:ascii="Tahoma" w:hAnsi="Tahoma" w:cs="Tahoma"/>
          <w:b/>
          <w:sz w:val="48"/>
        </w:rPr>
      </w:pPr>
      <w:r w:rsidRPr="00EF3B63">
        <w:rPr>
          <w:rFonts w:ascii="Tahoma" w:hAnsi="Tahoma" w:cs="Tahoma"/>
          <w:b/>
          <w:sz w:val="48"/>
        </w:rPr>
        <w:t>PRACTICAL</w:t>
      </w:r>
      <w:r w:rsidR="00C10D39" w:rsidRPr="00EF3B63">
        <w:rPr>
          <w:rFonts w:ascii="Tahoma" w:hAnsi="Tahoma" w:cs="Tahoma"/>
          <w:b/>
          <w:sz w:val="48"/>
        </w:rPr>
        <w:t xml:space="preserve"> MANUAL</w:t>
      </w:r>
    </w:p>
    <w:p w:rsidR="00C10D39" w:rsidRPr="00EF3B63" w:rsidRDefault="00C10D39" w:rsidP="00C10D39">
      <w:pPr>
        <w:jc w:val="center"/>
        <w:rPr>
          <w:rFonts w:ascii="Tahoma" w:hAnsi="Tahoma" w:cs="Tahoma"/>
          <w:b/>
        </w:rPr>
      </w:pPr>
    </w:p>
    <w:p w:rsidR="00C10D39" w:rsidRPr="00EF3B63" w:rsidRDefault="00C10D39" w:rsidP="00C10D39">
      <w:pPr>
        <w:jc w:val="center"/>
        <w:rPr>
          <w:rFonts w:ascii="Tahoma" w:hAnsi="Tahoma" w:cs="Tahoma"/>
          <w:b/>
        </w:rPr>
      </w:pPr>
    </w:p>
    <w:p w:rsidR="00C10D39" w:rsidRPr="00EF3B63" w:rsidRDefault="00C10D39" w:rsidP="00C10D39">
      <w:pPr>
        <w:jc w:val="center"/>
        <w:rPr>
          <w:rFonts w:ascii="Tahoma" w:hAnsi="Tahoma" w:cs="Tahoma"/>
          <w:b/>
          <w:sz w:val="28"/>
        </w:rPr>
      </w:pPr>
    </w:p>
    <w:p w:rsidR="00C10D39" w:rsidRPr="00EF3B63" w:rsidRDefault="00C10D39" w:rsidP="00C10D39">
      <w:pPr>
        <w:jc w:val="center"/>
        <w:rPr>
          <w:rFonts w:ascii="Tahoma" w:hAnsi="Tahoma" w:cs="Tahoma"/>
          <w:b/>
          <w:sz w:val="28"/>
        </w:rPr>
      </w:pPr>
    </w:p>
    <w:p w:rsidR="00C10D39" w:rsidRPr="00EF3B63" w:rsidRDefault="00C10D39" w:rsidP="00C10D39">
      <w:pPr>
        <w:jc w:val="center"/>
        <w:rPr>
          <w:rFonts w:ascii="Tahoma" w:hAnsi="Tahoma" w:cs="Tahoma"/>
          <w:b/>
          <w:sz w:val="28"/>
        </w:rPr>
      </w:pPr>
    </w:p>
    <w:p w:rsidR="00C10D39" w:rsidRPr="00EF3B63" w:rsidRDefault="00C10D39" w:rsidP="00C10D39">
      <w:pPr>
        <w:jc w:val="center"/>
        <w:rPr>
          <w:rFonts w:ascii="Tahoma" w:hAnsi="Tahoma" w:cs="Tahoma"/>
          <w:b/>
          <w:sz w:val="28"/>
        </w:rPr>
      </w:pPr>
    </w:p>
    <w:p w:rsidR="00C10D39" w:rsidRPr="00EF3B63" w:rsidRDefault="00C10D39" w:rsidP="00C10D39">
      <w:pPr>
        <w:jc w:val="center"/>
        <w:rPr>
          <w:rFonts w:ascii="Tahoma" w:hAnsi="Tahoma" w:cs="Tahoma"/>
          <w:b/>
          <w:sz w:val="28"/>
        </w:rPr>
      </w:pPr>
    </w:p>
    <w:p w:rsidR="00630062" w:rsidRPr="00EF3B63" w:rsidRDefault="00CB2A25" w:rsidP="00C10D39">
      <w:pPr>
        <w:jc w:val="center"/>
        <w:rPr>
          <w:rFonts w:ascii="Tahoma" w:hAnsi="Tahoma" w:cs="Tahoma"/>
          <w:b/>
          <w:sz w:val="28"/>
        </w:rPr>
      </w:pPr>
      <w:r w:rsidRPr="00CB2A25">
        <w:rPr>
          <w:rFonts w:ascii="Tahoma" w:hAnsi="Tahoma" w:cs="Tahoma"/>
          <w:b/>
          <w:sz w:val="28"/>
        </w:rPr>
        <w:t>GENERAL AND PERIPHERAL NERVOUS SYSTEM PHARMACOLOGY</w:t>
      </w:r>
      <w:r w:rsidRPr="00EF3B63">
        <w:rPr>
          <w:rFonts w:ascii="Tahoma" w:hAnsi="Tahoma" w:cs="Tahoma"/>
          <w:b/>
          <w:sz w:val="28"/>
        </w:rPr>
        <w:t xml:space="preserve"> PHM </w:t>
      </w:r>
      <w:r w:rsidRPr="00CB2A25">
        <w:rPr>
          <w:rFonts w:ascii="Tahoma" w:hAnsi="Tahoma" w:cs="Tahoma"/>
          <w:b/>
          <w:sz w:val="28"/>
        </w:rPr>
        <w:t>10303</w:t>
      </w:r>
    </w:p>
    <w:p w:rsidR="00C10D39" w:rsidRPr="00EF3B63" w:rsidRDefault="00FF7A56" w:rsidP="00BE41D3">
      <w:pPr>
        <w:jc w:val="center"/>
        <w:rPr>
          <w:rFonts w:ascii="Tahoma" w:hAnsi="Tahoma" w:cs="Tahoma"/>
          <w:b/>
          <w:sz w:val="28"/>
        </w:rPr>
      </w:pPr>
      <w:r w:rsidRPr="00EF3B63">
        <w:rPr>
          <w:rFonts w:ascii="Tahoma" w:hAnsi="Tahoma" w:cs="Tahoma"/>
          <w:b/>
          <w:sz w:val="28"/>
        </w:rPr>
        <w:t>Bachelor of Pharmacy with Honours [B.Pharm (Hons)]</w:t>
      </w:r>
    </w:p>
    <w:p w:rsidR="00C10D39" w:rsidRDefault="00C10D39">
      <w:pPr>
        <w:rPr>
          <w:b/>
        </w:rPr>
      </w:pPr>
    </w:p>
    <w:p w:rsidR="00C10D39" w:rsidRDefault="00C10D39">
      <w:pPr>
        <w:rPr>
          <w:b/>
        </w:rPr>
      </w:pPr>
    </w:p>
    <w:p w:rsidR="00C10D39" w:rsidRPr="00C10D39" w:rsidRDefault="00C10D39">
      <w:pPr>
        <w:rPr>
          <w:b/>
        </w:rPr>
      </w:pPr>
      <w:r w:rsidRPr="00EF3B63">
        <w:rPr>
          <w:rFonts w:ascii="Tahoma" w:hAnsi="Tahoma" w:cs="Tahoma"/>
          <w:b/>
        </w:rPr>
        <w:t>Name:</w:t>
      </w:r>
      <w:r>
        <w:rPr>
          <w:b/>
        </w:rPr>
        <w:t xml:space="preserve"> _____________________________________________________________________</w:t>
      </w:r>
    </w:p>
    <w:p w:rsidR="00C10D39" w:rsidRPr="00C10D39" w:rsidRDefault="00C10D39">
      <w:pPr>
        <w:rPr>
          <w:b/>
        </w:rPr>
      </w:pPr>
      <w:r w:rsidRPr="00EF3B63">
        <w:rPr>
          <w:rFonts w:ascii="Tahoma" w:hAnsi="Tahoma" w:cs="Tahoma"/>
          <w:b/>
        </w:rPr>
        <w:t>Matric No.:</w:t>
      </w:r>
      <w:r>
        <w:rPr>
          <w:b/>
        </w:rPr>
        <w:t xml:space="preserve"> _________________________________________________________________</w:t>
      </w:r>
    </w:p>
    <w:p w:rsidR="009F749D" w:rsidRPr="00EF3B63" w:rsidRDefault="00C10D39" w:rsidP="00EF3B63">
      <w:pPr>
        <w:rPr>
          <w:rFonts w:ascii="Tahoma" w:hAnsi="Tahoma" w:cs="Tahoma"/>
          <w:b/>
          <w:bCs/>
        </w:rPr>
      </w:pPr>
      <w:r>
        <w:br w:type="page"/>
      </w:r>
      <w:r w:rsidR="009F749D" w:rsidRPr="00EF3B63">
        <w:rPr>
          <w:rFonts w:ascii="Tahoma" w:hAnsi="Tahoma" w:cs="Tahoma"/>
          <w:b/>
          <w:bCs/>
        </w:rPr>
        <w:lastRenderedPageBreak/>
        <w:t>LIST OF PRACTICALS</w:t>
      </w:r>
    </w:p>
    <w:p w:rsidR="009F749D" w:rsidRPr="00EF3B63" w:rsidRDefault="00CB2A25" w:rsidP="009F749D">
      <w:pPr>
        <w:jc w:val="both"/>
        <w:rPr>
          <w:rFonts w:ascii="Tahoma" w:hAnsi="Tahoma" w:cs="Tahoma"/>
        </w:rPr>
      </w:pPr>
      <w:r w:rsidRPr="00CB2A25">
        <w:rPr>
          <w:rFonts w:ascii="Tahoma" w:hAnsi="Tahoma" w:cs="Tahoma"/>
          <w:b/>
        </w:rPr>
        <w:t>GENERAL AND PERIPHERAL NERVOUS SYSTEM PHARMACOLOGY PHM 10303</w:t>
      </w:r>
      <w:r w:rsidR="00FF7A56" w:rsidRPr="00EF3B63">
        <w:rPr>
          <w:rFonts w:ascii="Tahoma" w:hAnsi="Tahoma" w:cs="Tahoma"/>
          <w:b/>
        </w:rPr>
        <w:t xml:space="preserve"> </w:t>
      </w:r>
      <w:r w:rsidR="00FF7A56" w:rsidRPr="00EF3B63">
        <w:rPr>
          <w:rFonts w:ascii="Tahoma" w:hAnsi="Tahoma" w:cs="Tahoma"/>
          <w:b/>
          <w:bCs/>
        </w:rPr>
        <w:t>SEMESTER 1, YEAR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7235"/>
        <w:gridCol w:w="1130"/>
      </w:tblGrid>
      <w:tr w:rsidR="00F7160B" w:rsidRPr="00EF3B63" w:rsidTr="00A44632">
        <w:trPr>
          <w:trHeight w:val="400"/>
        </w:trPr>
        <w:tc>
          <w:tcPr>
            <w:tcW w:w="811" w:type="dxa"/>
            <w:vAlign w:val="center"/>
          </w:tcPr>
          <w:p w:rsidR="00F7160B" w:rsidRPr="009F7A70" w:rsidRDefault="00630062" w:rsidP="00A44632">
            <w:pPr>
              <w:spacing w:before="240" w:line="360" w:lineRule="auto"/>
              <w:rPr>
                <w:rFonts w:ascii="Tahoma" w:hAnsi="Tahoma" w:cs="Tahoma"/>
                <w:b/>
              </w:rPr>
            </w:pPr>
            <w:r w:rsidRPr="009F7A70">
              <w:rPr>
                <w:rFonts w:ascii="Tahoma" w:hAnsi="Tahoma" w:cs="Tahoma"/>
              </w:rPr>
              <w:br w:type="page"/>
            </w:r>
            <w:r w:rsidR="00F7160B" w:rsidRPr="009F7A70">
              <w:rPr>
                <w:rFonts w:ascii="Tahoma" w:hAnsi="Tahoma" w:cs="Tahoma"/>
                <w:b/>
              </w:rPr>
              <w:t>No.</w:t>
            </w:r>
          </w:p>
        </w:tc>
        <w:tc>
          <w:tcPr>
            <w:tcW w:w="7235" w:type="dxa"/>
            <w:vAlign w:val="center"/>
          </w:tcPr>
          <w:p w:rsidR="00F7160B" w:rsidRPr="009F7A70" w:rsidRDefault="00F7160B" w:rsidP="00A44632">
            <w:pPr>
              <w:spacing w:before="240" w:line="360" w:lineRule="auto"/>
              <w:rPr>
                <w:rFonts w:ascii="Tahoma" w:hAnsi="Tahoma" w:cs="Tahoma"/>
                <w:b/>
              </w:rPr>
            </w:pPr>
            <w:r w:rsidRPr="009F7A70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1130" w:type="dxa"/>
            <w:vAlign w:val="center"/>
          </w:tcPr>
          <w:p w:rsidR="00F7160B" w:rsidRPr="009F7A70" w:rsidRDefault="00F7160B" w:rsidP="00A44632">
            <w:pPr>
              <w:spacing w:before="240" w:line="360" w:lineRule="auto"/>
              <w:rPr>
                <w:rFonts w:ascii="Tahoma" w:hAnsi="Tahoma" w:cs="Tahoma"/>
                <w:b/>
              </w:rPr>
            </w:pPr>
            <w:r w:rsidRPr="009F7A70">
              <w:rPr>
                <w:rFonts w:ascii="Tahoma" w:hAnsi="Tahoma" w:cs="Tahoma"/>
                <w:b/>
              </w:rPr>
              <w:t>Page</w:t>
            </w:r>
          </w:p>
        </w:tc>
      </w:tr>
      <w:tr w:rsidR="00F7160B" w:rsidRPr="00EF3B63" w:rsidTr="00A44632">
        <w:trPr>
          <w:trHeight w:val="421"/>
        </w:trPr>
        <w:tc>
          <w:tcPr>
            <w:tcW w:w="811" w:type="dxa"/>
            <w:vAlign w:val="center"/>
          </w:tcPr>
          <w:p w:rsidR="00F7160B" w:rsidRPr="009F7A70" w:rsidRDefault="00F7160B" w:rsidP="00A311F6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7235" w:type="dxa"/>
            <w:vAlign w:val="center"/>
          </w:tcPr>
          <w:p w:rsidR="00F7160B" w:rsidRPr="009F7A70" w:rsidRDefault="00F304ED" w:rsidP="005A7A7A">
            <w:pPr>
              <w:spacing w:before="240" w:line="360" w:lineRule="auto"/>
              <w:rPr>
                <w:rFonts w:ascii="Tahoma" w:hAnsi="Tahoma" w:cs="Tahoma"/>
              </w:rPr>
            </w:pPr>
            <w:r w:rsidRPr="009F7A70">
              <w:rPr>
                <w:rFonts w:ascii="Tahoma" w:hAnsi="Tahoma" w:cs="Tahoma"/>
              </w:rPr>
              <w:t>Practical</w:t>
            </w:r>
            <w:r w:rsidR="00F7160B" w:rsidRPr="009F7A70">
              <w:rPr>
                <w:rFonts w:ascii="Tahoma" w:hAnsi="Tahoma" w:cs="Tahoma"/>
              </w:rPr>
              <w:t xml:space="preserve"> 1: </w:t>
            </w:r>
            <w:r w:rsidR="005A7A7A" w:rsidRPr="009F7A70">
              <w:rPr>
                <w:rFonts w:ascii="Tahoma" w:hAnsi="Tahoma" w:cs="Tahoma"/>
              </w:rPr>
              <w:t>Effects of drugs on the heart</w:t>
            </w:r>
          </w:p>
        </w:tc>
        <w:tc>
          <w:tcPr>
            <w:tcW w:w="1130" w:type="dxa"/>
            <w:vAlign w:val="center"/>
          </w:tcPr>
          <w:p w:rsidR="00F7160B" w:rsidRPr="009F7A70" w:rsidRDefault="00B366F2" w:rsidP="00A44632">
            <w:pPr>
              <w:spacing w:before="240" w:line="360" w:lineRule="auto"/>
              <w:rPr>
                <w:rFonts w:ascii="Tahoma" w:hAnsi="Tahoma" w:cs="Tahoma"/>
              </w:rPr>
            </w:pPr>
            <w:r w:rsidRPr="009F7A70">
              <w:rPr>
                <w:rFonts w:ascii="Tahoma" w:hAnsi="Tahoma" w:cs="Tahoma"/>
              </w:rPr>
              <w:t>3</w:t>
            </w:r>
          </w:p>
        </w:tc>
      </w:tr>
      <w:tr w:rsidR="00E31F83" w:rsidRPr="00EF3B63" w:rsidTr="00A44632">
        <w:trPr>
          <w:trHeight w:val="400"/>
        </w:trPr>
        <w:tc>
          <w:tcPr>
            <w:tcW w:w="811" w:type="dxa"/>
            <w:vAlign w:val="center"/>
          </w:tcPr>
          <w:p w:rsidR="00E31F83" w:rsidRPr="009F7A70" w:rsidRDefault="00E31F83" w:rsidP="00A311F6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7235" w:type="dxa"/>
            <w:vAlign w:val="center"/>
          </w:tcPr>
          <w:p w:rsidR="00E31F83" w:rsidRPr="009F7A70" w:rsidRDefault="00F304ED" w:rsidP="005A7A7A">
            <w:pPr>
              <w:spacing w:before="240" w:line="360" w:lineRule="auto"/>
              <w:rPr>
                <w:rFonts w:ascii="Tahoma" w:hAnsi="Tahoma" w:cs="Tahoma"/>
              </w:rPr>
            </w:pPr>
            <w:r w:rsidRPr="009F7A70">
              <w:rPr>
                <w:rFonts w:ascii="Tahoma" w:hAnsi="Tahoma" w:cs="Tahoma"/>
              </w:rPr>
              <w:t>Practical</w:t>
            </w:r>
            <w:r w:rsidR="00E31F83" w:rsidRPr="009F7A70">
              <w:rPr>
                <w:rFonts w:ascii="Tahoma" w:hAnsi="Tahoma" w:cs="Tahoma"/>
              </w:rPr>
              <w:t xml:space="preserve"> Report 1</w:t>
            </w:r>
            <w:r w:rsidR="00A44632" w:rsidRPr="009F7A70">
              <w:rPr>
                <w:rFonts w:ascii="Tahoma" w:hAnsi="Tahoma" w:cs="Tahoma"/>
              </w:rPr>
              <w:t xml:space="preserve">: </w:t>
            </w:r>
            <w:r w:rsidR="005A7A7A" w:rsidRPr="009F7A70">
              <w:rPr>
                <w:rFonts w:ascii="Tahoma" w:hAnsi="Tahoma" w:cs="Tahoma"/>
              </w:rPr>
              <w:t>Effects of drugs on the heart</w:t>
            </w:r>
          </w:p>
        </w:tc>
        <w:tc>
          <w:tcPr>
            <w:tcW w:w="1130" w:type="dxa"/>
            <w:vAlign w:val="center"/>
          </w:tcPr>
          <w:p w:rsidR="00E31F83" w:rsidRPr="009F7A70" w:rsidRDefault="005D55A3" w:rsidP="00A44632">
            <w:pPr>
              <w:spacing w:before="24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282E89" w:rsidRPr="00EF3B63" w:rsidTr="00A44632">
        <w:trPr>
          <w:trHeight w:val="400"/>
        </w:trPr>
        <w:tc>
          <w:tcPr>
            <w:tcW w:w="811" w:type="dxa"/>
            <w:vAlign w:val="center"/>
          </w:tcPr>
          <w:p w:rsidR="00282E89" w:rsidRPr="009F7A70" w:rsidRDefault="00282E89" w:rsidP="00A311F6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7235" w:type="dxa"/>
            <w:vAlign w:val="center"/>
          </w:tcPr>
          <w:p w:rsidR="00282E89" w:rsidRPr="009F7A70" w:rsidRDefault="00F304ED" w:rsidP="00553084">
            <w:pPr>
              <w:spacing w:before="240" w:line="360" w:lineRule="auto"/>
              <w:rPr>
                <w:rFonts w:ascii="Tahoma" w:hAnsi="Tahoma" w:cs="Tahoma"/>
              </w:rPr>
            </w:pPr>
            <w:r w:rsidRPr="009F7A70">
              <w:rPr>
                <w:rFonts w:ascii="Tahoma" w:hAnsi="Tahoma" w:cs="Tahoma"/>
                <w:lang w:val="en-US"/>
              </w:rPr>
              <w:t>Practical</w:t>
            </w:r>
            <w:r w:rsidR="00282E89" w:rsidRPr="009F7A70">
              <w:rPr>
                <w:rFonts w:ascii="Tahoma" w:hAnsi="Tahoma" w:cs="Tahoma"/>
                <w:lang w:val="en-US"/>
              </w:rPr>
              <w:t xml:space="preserve"> 2: </w:t>
            </w:r>
            <w:r w:rsidR="005A7A7A" w:rsidRPr="009F7A70">
              <w:rPr>
                <w:rFonts w:ascii="Tahoma" w:hAnsi="Tahoma" w:cs="Tahoma"/>
                <w:lang w:val="en-US"/>
              </w:rPr>
              <w:t xml:space="preserve">Autonomic drugs: </w:t>
            </w:r>
            <w:r w:rsidR="00BD425A" w:rsidRPr="009F7A70">
              <w:rPr>
                <w:rFonts w:ascii="Tahoma" w:hAnsi="Tahoma" w:cs="Tahoma"/>
                <w:lang w:val="en-US"/>
              </w:rPr>
              <w:t>Adrenergic agonist and antagonist</w:t>
            </w:r>
          </w:p>
        </w:tc>
        <w:tc>
          <w:tcPr>
            <w:tcW w:w="1130" w:type="dxa"/>
            <w:vAlign w:val="center"/>
          </w:tcPr>
          <w:p w:rsidR="00282E89" w:rsidRPr="009F7A70" w:rsidRDefault="005D55A3" w:rsidP="00282E89">
            <w:pPr>
              <w:spacing w:before="24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282E89" w:rsidRPr="00EF3B63" w:rsidTr="00A44632">
        <w:trPr>
          <w:trHeight w:val="400"/>
        </w:trPr>
        <w:tc>
          <w:tcPr>
            <w:tcW w:w="811" w:type="dxa"/>
            <w:vAlign w:val="center"/>
          </w:tcPr>
          <w:p w:rsidR="00282E89" w:rsidRPr="009F7A70" w:rsidRDefault="00282E89" w:rsidP="00A311F6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7235" w:type="dxa"/>
            <w:vAlign w:val="center"/>
          </w:tcPr>
          <w:p w:rsidR="00282E89" w:rsidRPr="009F7A70" w:rsidRDefault="00F304ED" w:rsidP="00282E89">
            <w:pPr>
              <w:spacing w:before="240" w:line="360" w:lineRule="auto"/>
              <w:rPr>
                <w:rFonts w:ascii="Tahoma" w:hAnsi="Tahoma" w:cs="Tahoma"/>
                <w:lang w:val="en-US"/>
              </w:rPr>
            </w:pPr>
            <w:r w:rsidRPr="009F7A70">
              <w:rPr>
                <w:rFonts w:ascii="Tahoma" w:hAnsi="Tahoma" w:cs="Tahoma"/>
              </w:rPr>
              <w:t>Practical</w:t>
            </w:r>
            <w:r w:rsidR="00282E89" w:rsidRPr="009F7A70">
              <w:rPr>
                <w:rFonts w:ascii="Tahoma" w:hAnsi="Tahoma" w:cs="Tahoma"/>
              </w:rPr>
              <w:t xml:space="preserve"> Report 2: </w:t>
            </w:r>
            <w:r w:rsidR="005A7A7A" w:rsidRPr="009F7A70">
              <w:rPr>
                <w:rFonts w:ascii="Tahoma" w:hAnsi="Tahoma" w:cs="Tahoma"/>
                <w:lang w:val="en-US"/>
              </w:rPr>
              <w:t xml:space="preserve">Autonomic drugs: Adrenergic </w:t>
            </w:r>
            <w:r w:rsidR="00BD425A" w:rsidRPr="009F7A70">
              <w:rPr>
                <w:rFonts w:ascii="Tahoma" w:hAnsi="Tahoma" w:cs="Tahoma"/>
                <w:lang w:val="en-US"/>
              </w:rPr>
              <w:t>agonist and antagonist</w:t>
            </w:r>
          </w:p>
        </w:tc>
        <w:tc>
          <w:tcPr>
            <w:tcW w:w="1130" w:type="dxa"/>
            <w:vAlign w:val="center"/>
          </w:tcPr>
          <w:p w:rsidR="00282E89" w:rsidRPr="009F7A70" w:rsidRDefault="005D55A3" w:rsidP="00282E89">
            <w:pPr>
              <w:spacing w:before="24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</w:tbl>
    <w:p w:rsidR="00282E89" w:rsidRDefault="00282E89"/>
    <w:p w:rsidR="009F749D" w:rsidRDefault="009F749D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8191"/>
      </w:tblGrid>
      <w:tr w:rsidR="00C776FB" w:rsidRPr="009F7A70" w:rsidTr="00D5230E">
        <w:trPr>
          <w:trHeight w:val="283"/>
        </w:trPr>
        <w:tc>
          <w:tcPr>
            <w:tcW w:w="723" w:type="pct"/>
          </w:tcPr>
          <w:p w:rsidR="00C776FB" w:rsidRPr="009F7A70" w:rsidRDefault="00F304ED" w:rsidP="003F160C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Practical</w:t>
            </w:r>
            <w:r w:rsidR="00F7160B"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277" w:type="pct"/>
          </w:tcPr>
          <w:p w:rsidR="00C776FB" w:rsidRPr="009F7A70" w:rsidRDefault="0014722B" w:rsidP="003F160C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Effects of drugs on the heart</w:t>
            </w:r>
          </w:p>
        </w:tc>
      </w:tr>
      <w:tr w:rsidR="00C776FB" w:rsidRPr="009F7A70" w:rsidTr="00D5230E">
        <w:trPr>
          <w:trHeight w:val="283"/>
        </w:trPr>
        <w:tc>
          <w:tcPr>
            <w:tcW w:w="723" w:type="pct"/>
          </w:tcPr>
          <w:p w:rsidR="00C776FB" w:rsidRPr="009F7A70" w:rsidRDefault="00C776FB" w:rsidP="003F160C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4277" w:type="pct"/>
          </w:tcPr>
          <w:p w:rsidR="00C776FB" w:rsidRPr="009F7A70" w:rsidRDefault="000B7523" w:rsidP="003F160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 xml:space="preserve">Exercise 1: </w:t>
            </w:r>
            <w:r w:rsidR="00E54CCC" w:rsidRPr="009F7A70">
              <w:rPr>
                <w:rFonts w:ascii="Tahoma" w:hAnsi="Tahoma" w:cs="Tahoma"/>
                <w:sz w:val="20"/>
                <w:szCs w:val="20"/>
              </w:rPr>
              <w:t xml:space="preserve">To measure </w:t>
            </w:r>
            <w:r w:rsidR="0014722B" w:rsidRPr="009F7A70">
              <w:rPr>
                <w:rFonts w:ascii="Tahoma" w:hAnsi="Tahoma" w:cs="Tahoma"/>
                <w:sz w:val="20"/>
                <w:szCs w:val="20"/>
              </w:rPr>
              <w:t>resting heart rate of frog</w:t>
            </w:r>
          </w:p>
          <w:p w:rsidR="00A45A4E" w:rsidRPr="009F7A70" w:rsidRDefault="000B7523" w:rsidP="003F160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 xml:space="preserve">Exercise 2: To measure </w:t>
            </w:r>
            <w:r w:rsidR="0014722B" w:rsidRPr="009F7A70">
              <w:rPr>
                <w:rFonts w:ascii="Tahoma" w:hAnsi="Tahoma" w:cs="Tahoma"/>
                <w:sz w:val="20"/>
                <w:szCs w:val="20"/>
              </w:rPr>
              <w:t>the effect of drugs on the heart rate</w:t>
            </w:r>
          </w:p>
        </w:tc>
      </w:tr>
      <w:tr w:rsidR="00C776FB" w:rsidRPr="009F7A70" w:rsidTr="00D5230E">
        <w:trPr>
          <w:trHeight w:val="283"/>
        </w:trPr>
        <w:tc>
          <w:tcPr>
            <w:tcW w:w="723" w:type="pct"/>
          </w:tcPr>
          <w:p w:rsidR="000416E7" w:rsidRPr="009F7A70" w:rsidRDefault="000416E7" w:rsidP="003F160C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>Hard- and software</w:t>
            </w:r>
            <w:r w:rsidRPr="009F7A70">
              <w:rPr>
                <w:rFonts w:ascii="Tahoma" w:eastAsia="Times New Roman" w:hAnsi="Tahoma" w:cs="Tahoma"/>
                <w:sz w:val="20"/>
                <w:szCs w:val="20"/>
                <w:lang w:eastAsia="en-MY"/>
              </w:rPr>
              <w:t xml:space="preserve"> </w:t>
            </w:r>
          </w:p>
          <w:p w:rsidR="00C776FB" w:rsidRPr="009F7A70" w:rsidRDefault="00C776FB" w:rsidP="003F160C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277" w:type="pct"/>
          </w:tcPr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A computer system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Chart software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PowerLab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Bridge Pod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Force Transducer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Shielded Lead Wires/Alligator Clips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Mounting stand with micropositioner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Suture thread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Straight pins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Barb-less hook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Eyedropper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Frog Ringer’s solution at room temperature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Acetylcholine (0.1 mg/mL)</w:t>
            </w:r>
          </w:p>
          <w:p w:rsidR="0014722B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Epinephrine (1% solution)</w:t>
            </w:r>
          </w:p>
          <w:p w:rsidR="00457103" w:rsidRPr="00BF498A" w:rsidRDefault="0014722B" w:rsidP="00457103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Pilocarpine (2.5% solution)</w:t>
            </w:r>
          </w:p>
          <w:p w:rsidR="00E32F6E" w:rsidRPr="00BF498A" w:rsidRDefault="0014722B" w:rsidP="00457103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Atropine sulfate (5% solution)</w:t>
            </w:r>
          </w:p>
        </w:tc>
      </w:tr>
      <w:tr w:rsidR="00C776FB" w:rsidRPr="009F7A70" w:rsidTr="00D5230E">
        <w:trPr>
          <w:trHeight w:val="283"/>
        </w:trPr>
        <w:tc>
          <w:tcPr>
            <w:tcW w:w="723" w:type="pct"/>
          </w:tcPr>
          <w:p w:rsidR="00C776FB" w:rsidRPr="009F7A70" w:rsidRDefault="00C776FB" w:rsidP="003F160C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Procedure</w:t>
            </w:r>
            <w:r w:rsidR="00DB6732"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4277" w:type="pct"/>
          </w:tcPr>
          <w:p w:rsidR="00EE1C36" w:rsidRPr="00BF498A" w:rsidRDefault="00EE1C36" w:rsidP="0014722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BF498A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Open the Microsoft word file ‘</w:t>
            </w:r>
            <w:r w:rsidR="000B7523" w:rsidRPr="00BF498A">
              <w:rPr>
                <w:rFonts w:ascii="Tahoma" w:hAnsi="Tahoma" w:cs="Tahoma"/>
                <w:sz w:val="20"/>
                <w:szCs w:val="20"/>
                <w:lang w:val="en-US"/>
              </w:rPr>
              <w:t>Practical 1_</w:t>
            </w:r>
            <w:r w:rsidR="0014722B" w:rsidRPr="00BF4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722B" w:rsidRPr="00BF498A">
              <w:rPr>
                <w:rFonts w:ascii="Tahoma" w:hAnsi="Tahoma" w:cs="Tahoma"/>
                <w:sz w:val="20"/>
                <w:szCs w:val="20"/>
                <w:lang w:val="en-US"/>
              </w:rPr>
              <w:t xml:space="preserve">Effects of Drugs on the Heart </w:t>
            </w: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Protocol’</w:t>
            </w:r>
          </w:p>
          <w:p w:rsidR="00C51A4A" w:rsidRPr="00BF498A" w:rsidRDefault="00EE1C36" w:rsidP="00C51A4A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BF498A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Run set up and equipment calibration</w:t>
            </w:r>
            <w:r w:rsidR="00C51A4A" w:rsidRPr="00BF49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416E7" w:rsidRPr="00BF498A" w:rsidRDefault="00C51A4A" w:rsidP="00C51A4A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BF498A">
              <w:rPr>
                <w:rFonts w:ascii="Tahoma" w:hAnsi="Tahoma" w:cs="Tahoma"/>
                <w:sz w:val="20"/>
                <w:szCs w:val="20"/>
              </w:rPr>
              <w:t>Run f</w:t>
            </w:r>
            <w:r w:rsidRPr="00BF498A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rog dissection procedure</w:t>
            </w:r>
          </w:p>
          <w:p w:rsidR="000416E7" w:rsidRPr="00BF498A" w:rsidRDefault="000416E7" w:rsidP="00C51A4A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BF498A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Run </w:t>
            </w:r>
            <w:r w:rsidR="00C51A4A" w:rsidRPr="00BF498A">
              <w:rPr>
                <w:rFonts w:ascii="Tahoma" w:hAnsi="Tahoma" w:cs="Tahoma"/>
                <w:sz w:val="20"/>
                <w:szCs w:val="20"/>
              </w:rPr>
              <w:t>Exercise 1: Recording baseline heart rate</w:t>
            </w:r>
          </w:p>
          <w:p w:rsidR="00927535" w:rsidRPr="00BF498A" w:rsidRDefault="00927535" w:rsidP="00C51A4A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BF498A">
              <w:rPr>
                <w:rFonts w:ascii="Tahoma" w:hAnsi="Tahoma" w:cs="Tahoma"/>
                <w:sz w:val="20"/>
                <w:szCs w:val="20"/>
              </w:rPr>
              <w:t xml:space="preserve">Run </w:t>
            </w:r>
            <w:r w:rsidR="00C51A4A" w:rsidRPr="00BF498A">
              <w:rPr>
                <w:rFonts w:ascii="Tahoma" w:hAnsi="Tahoma" w:cs="Tahoma"/>
                <w:sz w:val="20"/>
                <w:szCs w:val="20"/>
              </w:rPr>
              <w:t>Exercise 2: Effects of drugs on the heart</w:t>
            </w:r>
            <w:r w:rsidR="000055F0" w:rsidRPr="00BF498A">
              <w:rPr>
                <w:rFonts w:ascii="Tahoma" w:hAnsi="Tahoma" w:cs="Tahoma"/>
                <w:sz w:val="20"/>
                <w:szCs w:val="20"/>
              </w:rPr>
              <w:t xml:space="preserve"> rate</w:t>
            </w:r>
          </w:p>
          <w:p w:rsidR="00927535" w:rsidRPr="00BF498A" w:rsidRDefault="00927535" w:rsidP="00A311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BF498A">
              <w:rPr>
                <w:rFonts w:ascii="Tahoma" w:hAnsi="Tahoma" w:cs="Tahoma"/>
                <w:sz w:val="20"/>
                <w:szCs w:val="20"/>
              </w:rPr>
              <w:t xml:space="preserve">Analyze the data sets </w:t>
            </w:r>
            <w:r w:rsidR="00F304ED" w:rsidRPr="00BF498A">
              <w:rPr>
                <w:rFonts w:ascii="Tahoma" w:hAnsi="Tahoma" w:cs="Tahoma"/>
                <w:sz w:val="20"/>
                <w:szCs w:val="20"/>
              </w:rPr>
              <w:t>in the Analysis section</w:t>
            </w:r>
          </w:p>
          <w:p w:rsidR="00927535" w:rsidRPr="00BF498A" w:rsidRDefault="00927535" w:rsidP="00A311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BF498A">
              <w:rPr>
                <w:rFonts w:ascii="Tahoma" w:hAnsi="Tahoma" w:cs="Tahoma"/>
                <w:sz w:val="20"/>
                <w:szCs w:val="20"/>
              </w:rPr>
              <w:t xml:space="preserve">Fill in Data Notebook </w:t>
            </w:r>
          </w:p>
          <w:p w:rsidR="00927535" w:rsidRPr="00BF498A" w:rsidRDefault="00927535" w:rsidP="00A311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BF498A">
              <w:rPr>
                <w:rFonts w:ascii="Tahoma" w:hAnsi="Tahoma" w:cs="Tahoma"/>
                <w:sz w:val="20"/>
                <w:szCs w:val="20"/>
              </w:rPr>
              <w:t>Answer Study Questions</w:t>
            </w:r>
          </w:p>
          <w:p w:rsidR="006917CF" w:rsidRPr="00BF498A" w:rsidRDefault="00F304ED" w:rsidP="00A311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F498A">
              <w:rPr>
                <w:rFonts w:ascii="Tahoma" w:hAnsi="Tahoma" w:cs="Tahoma"/>
                <w:sz w:val="20"/>
                <w:szCs w:val="20"/>
                <w:lang w:val="en-US"/>
              </w:rPr>
              <w:t>You may d</w:t>
            </w:r>
            <w:r w:rsidR="006917CF" w:rsidRPr="00BF498A">
              <w:rPr>
                <w:rFonts w:ascii="Tahoma" w:hAnsi="Tahoma" w:cs="Tahoma"/>
                <w:sz w:val="20"/>
                <w:szCs w:val="20"/>
                <w:lang w:val="en-US"/>
              </w:rPr>
              <w:t>iscuss your finding in groups</w:t>
            </w:r>
          </w:p>
        </w:tc>
      </w:tr>
      <w:tr w:rsidR="00C776FB" w:rsidRPr="009F7A70" w:rsidTr="00D5230E">
        <w:trPr>
          <w:trHeight w:val="283"/>
        </w:trPr>
        <w:tc>
          <w:tcPr>
            <w:tcW w:w="723" w:type="pct"/>
          </w:tcPr>
          <w:p w:rsidR="00C776FB" w:rsidRPr="009F7A70" w:rsidRDefault="00C776FB" w:rsidP="003F160C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Report</w:t>
            </w:r>
          </w:p>
        </w:tc>
        <w:tc>
          <w:tcPr>
            <w:tcW w:w="4277" w:type="pct"/>
          </w:tcPr>
          <w:p w:rsidR="00F304ED" w:rsidRPr="009F7A70" w:rsidRDefault="00F304ED" w:rsidP="00A311F6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Complete the Introduction, Results and Conclusion section</w:t>
            </w:r>
            <w:r w:rsidR="00D5230E"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s</w:t>
            </w: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 of the Practical Report 1.</w:t>
            </w:r>
          </w:p>
        </w:tc>
      </w:tr>
      <w:tr w:rsidR="00C776FB" w:rsidRPr="009F7A70" w:rsidTr="00D5230E">
        <w:trPr>
          <w:trHeight w:val="283"/>
        </w:trPr>
        <w:tc>
          <w:tcPr>
            <w:tcW w:w="723" w:type="pct"/>
          </w:tcPr>
          <w:p w:rsidR="00C776FB" w:rsidRPr="009F7A70" w:rsidRDefault="00C776FB" w:rsidP="003F160C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4277" w:type="pct"/>
          </w:tcPr>
          <w:p w:rsidR="00144CB0" w:rsidRDefault="00402E7F" w:rsidP="00A311F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2E7F">
              <w:rPr>
                <w:rFonts w:ascii="Tahoma" w:hAnsi="Tahoma" w:cs="Tahoma"/>
                <w:sz w:val="20"/>
                <w:szCs w:val="20"/>
                <w:lang w:val="en-US"/>
              </w:rPr>
              <w:t>LabChart Teaching Suite</w:t>
            </w:r>
          </w:p>
          <w:p w:rsidR="006E046E" w:rsidRDefault="006E046E" w:rsidP="006E046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46E">
              <w:rPr>
                <w:rFonts w:ascii="Tahoma" w:hAnsi="Tahoma" w:cs="Tahoma"/>
                <w:sz w:val="20"/>
                <w:szCs w:val="20"/>
                <w:lang w:val="en-US"/>
              </w:rPr>
              <w:t>www.ADInstruments.com (Copyright © 2005 ADInstruments. All rights reserved.)</w:t>
            </w:r>
          </w:p>
          <w:p w:rsidR="00402E7F" w:rsidRDefault="006D1DC8" w:rsidP="00402E7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8" w:history="1">
              <w:r w:rsidR="00402E7F" w:rsidRPr="00AE4A1F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http://www.sci.utah.edu/~macleod/bioen/be6000/labnotes/l2-frog/l2-frog-comments</w:t>
              </w:r>
            </w:hyperlink>
          </w:p>
          <w:p w:rsidR="00D5230E" w:rsidRPr="00457103" w:rsidRDefault="006D1DC8" w:rsidP="0045710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9" w:history="1">
              <w:r w:rsidR="00752D85" w:rsidRPr="00AE4A1F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www.austincc.edu/cwayne/2305Labssp08/2305Lab9heartphysiologysu08.doc</w:t>
              </w:r>
            </w:hyperlink>
          </w:p>
        </w:tc>
      </w:tr>
      <w:tr w:rsidR="0032253C" w:rsidRPr="009F7A70" w:rsidTr="00D5230E">
        <w:trPr>
          <w:trHeight w:val="283"/>
        </w:trPr>
        <w:tc>
          <w:tcPr>
            <w:tcW w:w="723" w:type="pct"/>
          </w:tcPr>
          <w:p w:rsidR="0032253C" w:rsidRPr="009F7A70" w:rsidRDefault="0032253C" w:rsidP="003F160C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Notes</w:t>
            </w:r>
          </w:p>
        </w:tc>
        <w:tc>
          <w:tcPr>
            <w:tcW w:w="4277" w:type="pct"/>
          </w:tcPr>
          <w:p w:rsidR="00D5230E" w:rsidRPr="00457103" w:rsidRDefault="00D5230E" w:rsidP="003F160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7103">
              <w:rPr>
                <w:rFonts w:ascii="Tahoma" w:hAnsi="Tahoma" w:cs="Tahoma"/>
                <w:sz w:val="20"/>
                <w:szCs w:val="20"/>
              </w:rPr>
              <w:t>Further reading:</w:t>
            </w:r>
          </w:p>
          <w:p w:rsidR="00D5230E" w:rsidRPr="00457103" w:rsidRDefault="008A5977" w:rsidP="00457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7103">
              <w:rPr>
                <w:rFonts w:ascii="Tahoma" w:hAnsi="Tahoma" w:cs="Tahoma"/>
                <w:sz w:val="20"/>
                <w:szCs w:val="20"/>
              </w:rPr>
              <w:t>https://www.coursehero.com/file/p7h6d9o/As-mentioned-above-acetylcholine-binds-to-muscarinic-Ach-receptors-and/</w:t>
            </w:r>
          </w:p>
          <w:p w:rsidR="00457103" w:rsidRPr="00457103" w:rsidRDefault="00457103" w:rsidP="00457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7103">
              <w:rPr>
                <w:rFonts w:ascii="Tahoma" w:hAnsi="Tahoma" w:cs="Tahoma"/>
                <w:sz w:val="20"/>
                <w:szCs w:val="20"/>
              </w:rPr>
              <w:t>Brunton L, Knollman B, Hilal-Dandan R. (2017) Goodman &amp; Gilman’s The Pharmacological Basis of Therapeutics. . 13 ed.  New York: McGraw-Hill Education.</w:t>
            </w:r>
          </w:p>
          <w:p w:rsidR="00457103" w:rsidRPr="00457103" w:rsidRDefault="00457103" w:rsidP="00457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7103">
              <w:rPr>
                <w:rFonts w:ascii="Tahoma" w:hAnsi="Tahoma" w:cs="Tahoma"/>
                <w:sz w:val="20"/>
                <w:szCs w:val="20"/>
              </w:rPr>
              <w:t>Katzung BG, Trevor AJ. (2015) Basic &amp; Clinical Pharmacology. 13 ed.  New York: McGraw Hill.</w:t>
            </w:r>
          </w:p>
          <w:p w:rsidR="00186F54" w:rsidRPr="00457103" w:rsidRDefault="00457103" w:rsidP="00457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7103">
              <w:rPr>
                <w:rFonts w:ascii="Tahoma" w:hAnsi="Tahoma" w:cs="Tahoma"/>
                <w:sz w:val="20"/>
                <w:szCs w:val="20"/>
              </w:rPr>
              <w:t>3. Rang HP, Ritter JM, Flower RJ, Henderson G. (2016) Rang &amp; Dale's Pharmacology. 8 ed.  United Kingdom: Elsevier Churchill Livingstone.</w:t>
            </w:r>
          </w:p>
        </w:tc>
      </w:tr>
    </w:tbl>
    <w:p w:rsidR="004F2134" w:rsidRPr="009F749D" w:rsidRDefault="00C776FB" w:rsidP="0032253C">
      <w:pPr>
        <w:spacing w:after="0"/>
        <w:rPr>
          <w:rFonts w:eastAsiaTheme="majorEastAsia"/>
          <w:b/>
          <w:bCs/>
        </w:rPr>
      </w:pPr>
      <w:r w:rsidRPr="009F749D">
        <w:br w:type="page"/>
      </w:r>
    </w:p>
    <w:p w:rsidR="0076708F" w:rsidRPr="009F749D" w:rsidRDefault="0076708F" w:rsidP="00A701A4">
      <w:pPr>
        <w:sectPr w:rsidR="0076708F" w:rsidRPr="009F749D" w:rsidSect="006C20AB">
          <w:footerReference w:type="default" r:id="rId10"/>
          <w:type w:val="nextColumn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9193" w:type="dxa"/>
        <w:tblLook w:val="04A0" w:firstRow="1" w:lastRow="0" w:firstColumn="1" w:lastColumn="0" w:noHBand="0" w:noVBand="1"/>
      </w:tblPr>
      <w:tblGrid>
        <w:gridCol w:w="1336"/>
        <w:gridCol w:w="7857"/>
      </w:tblGrid>
      <w:tr w:rsidR="00A44632" w:rsidRPr="009F749D" w:rsidTr="00C411D2">
        <w:trPr>
          <w:trHeight w:val="283"/>
        </w:trPr>
        <w:tc>
          <w:tcPr>
            <w:tcW w:w="1336" w:type="dxa"/>
          </w:tcPr>
          <w:p w:rsidR="00A44632" w:rsidRPr="009F7A70" w:rsidRDefault="00A44632" w:rsidP="005478E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7857" w:type="dxa"/>
          </w:tcPr>
          <w:p w:rsidR="00A44632" w:rsidRPr="009F7A70" w:rsidRDefault="001D7FDC" w:rsidP="005478E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_____________________________</w:t>
            </w:r>
            <w:r w:rsidR="00D5230E"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</w:tc>
      </w:tr>
      <w:tr w:rsidR="00A44632" w:rsidRPr="009F749D" w:rsidTr="00C411D2">
        <w:trPr>
          <w:trHeight w:val="283"/>
        </w:trPr>
        <w:tc>
          <w:tcPr>
            <w:tcW w:w="1336" w:type="dxa"/>
          </w:tcPr>
          <w:p w:rsidR="00A44632" w:rsidRPr="009F7A70" w:rsidRDefault="00A44632" w:rsidP="005478E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Matric No.:</w:t>
            </w:r>
          </w:p>
        </w:tc>
        <w:tc>
          <w:tcPr>
            <w:tcW w:w="7857" w:type="dxa"/>
          </w:tcPr>
          <w:p w:rsidR="00A44632" w:rsidRPr="009F7A70" w:rsidRDefault="001D7FDC" w:rsidP="005478E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_____________________________</w:t>
            </w:r>
            <w:r w:rsidR="00D5230E"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</w:tc>
      </w:tr>
      <w:tr w:rsidR="00A44632" w:rsidRPr="009F749D" w:rsidTr="00C411D2">
        <w:trPr>
          <w:trHeight w:val="283"/>
        </w:trPr>
        <w:tc>
          <w:tcPr>
            <w:tcW w:w="1336" w:type="dxa"/>
          </w:tcPr>
          <w:p w:rsidR="00A44632" w:rsidRPr="009F7A70" w:rsidRDefault="00A44632" w:rsidP="005478E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7857" w:type="dxa"/>
          </w:tcPr>
          <w:p w:rsidR="00A44632" w:rsidRPr="009F7A70" w:rsidRDefault="001D7FDC" w:rsidP="005478E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_____________________________</w:t>
            </w:r>
            <w:r w:rsidR="00D5230E"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</w:tc>
      </w:tr>
      <w:tr w:rsidR="00D5230E" w:rsidRPr="009F749D" w:rsidTr="00C411D2">
        <w:trPr>
          <w:trHeight w:val="283"/>
        </w:trPr>
        <w:tc>
          <w:tcPr>
            <w:tcW w:w="9193" w:type="dxa"/>
            <w:gridSpan w:val="2"/>
          </w:tcPr>
          <w:p w:rsidR="00D5230E" w:rsidRPr="009F7A70" w:rsidRDefault="00D5230E" w:rsidP="00D523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 xml:space="preserve">Practical Report 1: </w:t>
            </w:r>
            <w:r w:rsidR="0003233A" w:rsidRPr="009F7A70">
              <w:rPr>
                <w:rFonts w:ascii="Tahoma" w:hAnsi="Tahoma" w:cs="Tahoma"/>
                <w:b/>
                <w:sz w:val="20"/>
                <w:szCs w:val="20"/>
              </w:rPr>
              <w:t>Effects of drugs on the heart</w:t>
            </w:r>
          </w:p>
        </w:tc>
      </w:tr>
      <w:tr w:rsidR="00BC6137" w:rsidRPr="009F749D" w:rsidTr="00C411D2">
        <w:trPr>
          <w:trHeight w:val="283"/>
        </w:trPr>
        <w:tc>
          <w:tcPr>
            <w:tcW w:w="9193" w:type="dxa"/>
            <w:gridSpan w:val="2"/>
          </w:tcPr>
          <w:p w:rsidR="00BC6137" w:rsidRPr="009F7A70" w:rsidRDefault="00D5230E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>Introduction</w:t>
            </w:r>
          </w:p>
        </w:tc>
      </w:tr>
      <w:tr w:rsidR="001D7FDC" w:rsidRPr="009F749D" w:rsidTr="00C411D2">
        <w:trPr>
          <w:trHeight w:val="283"/>
        </w:trPr>
        <w:tc>
          <w:tcPr>
            <w:tcW w:w="9193" w:type="dxa"/>
            <w:gridSpan w:val="2"/>
          </w:tcPr>
          <w:p w:rsidR="001D7FDC" w:rsidRPr="009F7A70" w:rsidRDefault="00D5230E" w:rsidP="000055F0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Write a paragraph defining </w:t>
            </w:r>
            <w:r w:rsidR="000055F0"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sympathomimetic, parasympathomimetic and anticholinergic drugs</w:t>
            </w: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.  What do you expect to learn from this experiment?  Briefly describe the techniques you will use to measure </w:t>
            </w:r>
            <w:r w:rsidR="000055F0"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the effects of drugs on the heart rate</w:t>
            </w: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 in this experiment.</w:t>
            </w:r>
          </w:p>
        </w:tc>
      </w:tr>
      <w:tr w:rsidR="005478EA" w:rsidRPr="009F749D" w:rsidTr="00C411D2">
        <w:trPr>
          <w:trHeight w:val="283"/>
        </w:trPr>
        <w:tc>
          <w:tcPr>
            <w:tcW w:w="9193" w:type="dxa"/>
            <w:gridSpan w:val="2"/>
          </w:tcPr>
          <w:p w:rsidR="005478EA" w:rsidRPr="009F7A70" w:rsidRDefault="005478EA" w:rsidP="00BC613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</w:tc>
      </w:tr>
      <w:tr w:rsidR="00D5230E" w:rsidRPr="009F749D" w:rsidTr="00C411D2">
        <w:trPr>
          <w:trHeight w:val="283"/>
        </w:trPr>
        <w:tc>
          <w:tcPr>
            <w:tcW w:w="9193" w:type="dxa"/>
            <w:gridSpan w:val="2"/>
          </w:tcPr>
          <w:p w:rsidR="00D5230E" w:rsidRPr="009F7A70" w:rsidRDefault="00D5230E" w:rsidP="00BC613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>Results</w:t>
            </w:r>
          </w:p>
        </w:tc>
      </w:tr>
      <w:tr w:rsidR="005478EA" w:rsidRPr="009F749D" w:rsidTr="00C411D2">
        <w:trPr>
          <w:trHeight w:val="283"/>
        </w:trPr>
        <w:tc>
          <w:tcPr>
            <w:tcW w:w="9193" w:type="dxa"/>
            <w:gridSpan w:val="2"/>
          </w:tcPr>
          <w:p w:rsidR="00D5230E" w:rsidRPr="009F7A70" w:rsidRDefault="000055F0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>Exercises 2</w:t>
            </w:r>
            <w:r w:rsidR="00D5230E"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 xml:space="preserve">: </w:t>
            </w:r>
            <w:r w:rsidR="00C411D2"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>Effects of drugs on the heart rate</w:t>
            </w:r>
          </w:p>
          <w:p w:rsidR="00D5230E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In the space below, insert a bar graph showing the relative heart rate (% of resting) for the following conditions: acetylcholine, epinephrine, pilocarpine, and atropine followed by acetylcholine.</w:t>
            </w: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C411D2" w:rsidRPr="009F7A70" w:rsidRDefault="00C411D2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D5230E" w:rsidRPr="009F7A70" w:rsidRDefault="00D5230E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</w:tc>
      </w:tr>
      <w:tr w:rsidR="00D5230E" w:rsidRPr="009F749D" w:rsidTr="00C411D2">
        <w:trPr>
          <w:trHeight w:val="283"/>
        </w:trPr>
        <w:tc>
          <w:tcPr>
            <w:tcW w:w="9193" w:type="dxa"/>
            <w:gridSpan w:val="2"/>
          </w:tcPr>
          <w:p w:rsidR="00D5230E" w:rsidRPr="009F7A70" w:rsidRDefault="00D5230E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>Conclusions</w:t>
            </w:r>
          </w:p>
        </w:tc>
      </w:tr>
      <w:tr w:rsidR="00D5230E" w:rsidRPr="009F749D" w:rsidTr="00C411D2">
        <w:trPr>
          <w:trHeight w:val="283"/>
        </w:trPr>
        <w:tc>
          <w:tcPr>
            <w:tcW w:w="9193" w:type="dxa"/>
            <w:gridSpan w:val="2"/>
          </w:tcPr>
          <w:p w:rsidR="00D5230E" w:rsidRPr="009F7A70" w:rsidRDefault="00D5230E" w:rsidP="00D523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Answer the following questions in complete sentences.</w:t>
            </w:r>
          </w:p>
        </w:tc>
      </w:tr>
      <w:tr w:rsidR="00D5230E" w:rsidRPr="009F749D" w:rsidTr="00C411D2">
        <w:trPr>
          <w:trHeight w:val="283"/>
        </w:trPr>
        <w:tc>
          <w:tcPr>
            <w:tcW w:w="9193" w:type="dxa"/>
            <w:gridSpan w:val="2"/>
          </w:tcPr>
          <w:p w:rsidR="00D5230E" w:rsidRPr="009F7A70" w:rsidRDefault="00D5230E" w:rsidP="00C411D2">
            <w:pPr>
              <w:spacing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1)</w:t>
            </w: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ab/>
            </w:r>
            <w:r w:rsidR="00C411D2"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Compare the effect of acetylcholine on cardiac muscle with its effect on skeletal muscle.  Can you explain the mechanistic basis for the difference?</w:t>
            </w:r>
          </w:p>
        </w:tc>
      </w:tr>
      <w:tr w:rsidR="00D5230E" w:rsidRPr="009F749D" w:rsidTr="00C411D2">
        <w:trPr>
          <w:trHeight w:val="283"/>
        </w:trPr>
        <w:tc>
          <w:tcPr>
            <w:tcW w:w="9193" w:type="dxa"/>
            <w:gridSpan w:val="2"/>
          </w:tcPr>
          <w:p w:rsidR="00C411D2" w:rsidRPr="009F7A70" w:rsidRDefault="00D5230E" w:rsidP="00C411D2">
            <w:pPr>
              <w:spacing w:line="240" w:lineRule="auto"/>
              <w:ind w:left="284" w:hanging="284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2)</w:t>
            </w: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ab/>
            </w:r>
            <w:r w:rsidR="00C411D2"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Epinephrine mimics the effects of which branch of the autonomic nervous system?</w:t>
            </w:r>
          </w:p>
        </w:tc>
      </w:tr>
      <w:tr w:rsidR="005478EA" w:rsidRPr="009F749D" w:rsidTr="00C411D2">
        <w:trPr>
          <w:trHeight w:val="283"/>
        </w:trPr>
        <w:tc>
          <w:tcPr>
            <w:tcW w:w="9193" w:type="dxa"/>
            <w:gridSpan w:val="2"/>
          </w:tcPr>
          <w:p w:rsidR="005478EA" w:rsidRPr="009F7A70" w:rsidRDefault="005478EA" w:rsidP="001D7FD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44632" w:rsidRPr="009F749D" w:rsidTr="00C411D2">
        <w:trPr>
          <w:trHeight w:val="283"/>
        </w:trPr>
        <w:tc>
          <w:tcPr>
            <w:tcW w:w="1336" w:type="dxa"/>
          </w:tcPr>
          <w:p w:rsidR="00A44632" w:rsidRPr="009F7A70" w:rsidRDefault="00A44632" w:rsidP="005478E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7857" w:type="dxa"/>
          </w:tcPr>
          <w:p w:rsidR="00A44632" w:rsidRPr="009F7A70" w:rsidRDefault="008D4850" w:rsidP="008D485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sz w:val="20"/>
                <w:szCs w:val="20"/>
                <w:lang w:val="en-US"/>
              </w:rPr>
              <w:t>List your reference (s)</w:t>
            </w:r>
          </w:p>
          <w:p w:rsidR="008D4850" w:rsidRPr="009F7A70" w:rsidRDefault="008D4850" w:rsidP="008D485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1409B" w:rsidRPr="009F749D" w:rsidTr="00C411D2">
        <w:trPr>
          <w:trHeight w:val="283"/>
        </w:trPr>
        <w:tc>
          <w:tcPr>
            <w:tcW w:w="1336" w:type="dxa"/>
          </w:tcPr>
          <w:p w:rsidR="00D1409B" w:rsidRPr="009F7A70" w:rsidRDefault="00D1409B" w:rsidP="005478E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Notes</w:t>
            </w:r>
          </w:p>
        </w:tc>
        <w:tc>
          <w:tcPr>
            <w:tcW w:w="7857" w:type="dxa"/>
          </w:tcPr>
          <w:p w:rsidR="00FB6D3B" w:rsidRPr="009F7A70" w:rsidRDefault="00FB6D3B" w:rsidP="00FB6D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To what extent were you satisfied with the practice session?</w:t>
            </w:r>
          </w:p>
          <w:p w:rsidR="00FB6D3B" w:rsidRPr="009F7A70" w:rsidRDefault="00FB6D3B" w:rsidP="00FB6D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988"/>
              <w:gridCol w:w="988"/>
              <w:gridCol w:w="988"/>
              <w:gridCol w:w="988"/>
              <w:gridCol w:w="988"/>
              <w:gridCol w:w="1158"/>
            </w:tblGrid>
            <w:tr w:rsidR="00FB6D3B" w:rsidRPr="009F7A70" w:rsidTr="00A11658">
              <w:tc>
                <w:tcPr>
                  <w:tcW w:w="1222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Very Dissatisfied</w:t>
                  </w:r>
                </w:p>
              </w:tc>
              <w:tc>
                <w:tcPr>
                  <w:tcW w:w="98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8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Very Satisfied</w:t>
                  </w:r>
                </w:p>
              </w:tc>
            </w:tr>
            <w:tr w:rsidR="00FB6D3B" w:rsidRPr="009F7A70" w:rsidTr="00A11658">
              <w:tc>
                <w:tcPr>
                  <w:tcW w:w="1222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FB6D3B" w:rsidRPr="009F7A70" w:rsidRDefault="00FB6D3B" w:rsidP="00FB6D3B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A11658" w:rsidRPr="009F7A70" w:rsidTr="00A11658">
              <w:tc>
                <w:tcPr>
                  <w:tcW w:w="7320" w:type="dxa"/>
                  <w:gridSpan w:val="7"/>
                  <w:vAlign w:val="center"/>
                </w:tcPr>
                <w:p w:rsidR="00A11658" w:rsidRPr="009F7A70" w:rsidRDefault="00A11658" w:rsidP="00A1165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What is/are improvement (s) that you can suggest for this experiment?</w:t>
                  </w:r>
                </w:p>
                <w:p w:rsidR="00A11658" w:rsidRPr="009F7A70" w:rsidRDefault="00A11658" w:rsidP="00A1165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11658" w:rsidRPr="009F7A70" w:rsidRDefault="00A11658" w:rsidP="00A1165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152ED0" w:rsidRPr="009F7A70" w:rsidRDefault="00152ED0" w:rsidP="008D485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1409B" w:rsidRDefault="00D1409B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553084" w:rsidRPr="009F749D" w:rsidTr="006C20AB">
        <w:trPr>
          <w:trHeight w:val="283"/>
        </w:trPr>
        <w:tc>
          <w:tcPr>
            <w:tcW w:w="1384" w:type="dxa"/>
          </w:tcPr>
          <w:p w:rsidR="00553084" w:rsidRPr="009F7A70" w:rsidRDefault="00553084" w:rsidP="003F160C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Practical 2</w:t>
            </w:r>
          </w:p>
        </w:tc>
        <w:tc>
          <w:tcPr>
            <w:tcW w:w="7938" w:type="dxa"/>
          </w:tcPr>
          <w:p w:rsidR="00553084" w:rsidRPr="009F7A70" w:rsidRDefault="00BD425A" w:rsidP="003F160C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Autonomic drugs: Adrenergic agonist and antagonist</w:t>
            </w:r>
          </w:p>
        </w:tc>
      </w:tr>
      <w:tr w:rsidR="00553084" w:rsidRPr="009F749D" w:rsidTr="006C20AB">
        <w:trPr>
          <w:trHeight w:val="283"/>
        </w:trPr>
        <w:tc>
          <w:tcPr>
            <w:tcW w:w="1384" w:type="dxa"/>
          </w:tcPr>
          <w:p w:rsidR="00553084" w:rsidRPr="009F7A70" w:rsidRDefault="00553084" w:rsidP="003F160C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7938" w:type="dxa"/>
          </w:tcPr>
          <w:p w:rsidR="00553084" w:rsidRPr="009F7A70" w:rsidRDefault="00BD425A" w:rsidP="003F160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To provide students with the knowledge and skills required to learn the concept of receptors and different mechanisms of drug actions</w:t>
            </w:r>
          </w:p>
        </w:tc>
      </w:tr>
      <w:tr w:rsidR="00553084" w:rsidRPr="009F749D" w:rsidTr="006C20AB">
        <w:trPr>
          <w:trHeight w:val="283"/>
        </w:trPr>
        <w:tc>
          <w:tcPr>
            <w:tcW w:w="1384" w:type="dxa"/>
          </w:tcPr>
          <w:p w:rsidR="00553084" w:rsidRPr="009F7A70" w:rsidRDefault="00553084" w:rsidP="003F160C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>Hard- and software</w:t>
            </w:r>
            <w:r w:rsidRPr="009F7A70">
              <w:rPr>
                <w:rFonts w:ascii="Tahoma" w:eastAsia="Times New Roman" w:hAnsi="Tahoma" w:cs="Tahoma"/>
                <w:sz w:val="20"/>
                <w:szCs w:val="20"/>
                <w:lang w:eastAsia="en-MY"/>
              </w:rPr>
              <w:t xml:space="preserve"> </w:t>
            </w:r>
          </w:p>
          <w:p w:rsidR="00553084" w:rsidRPr="009F7A70" w:rsidRDefault="00553084" w:rsidP="003F160C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BD425A" w:rsidRPr="009F7A70" w:rsidRDefault="00BD425A" w:rsidP="00BD425A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sz w:val="20"/>
                <w:szCs w:val="20"/>
                <w:lang w:val="en-US"/>
              </w:rPr>
              <w:t>Please bring you own laptop (may use computer at the computer lab).</w:t>
            </w:r>
          </w:p>
          <w:p w:rsidR="00553084" w:rsidRPr="009F7A70" w:rsidRDefault="00BD425A" w:rsidP="00BD425A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sz w:val="20"/>
                <w:szCs w:val="20"/>
                <w:lang w:val="en-US"/>
              </w:rPr>
              <w:t>Internet</w:t>
            </w:r>
          </w:p>
        </w:tc>
      </w:tr>
      <w:tr w:rsidR="00553084" w:rsidRPr="009F749D" w:rsidTr="006C20AB">
        <w:trPr>
          <w:trHeight w:val="283"/>
        </w:trPr>
        <w:tc>
          <w:tcPr>
            <w:tcW w:w="1384" w:type="dxa"/>
          </w:tcPr>
          <w:p w:rsidR="00553084" w:rsidRPr="009F7A70" w:rsidRDefault="00553084" w:rsidP="003F160C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Procedure (s)</w:t>
            </w:r>
          </w:p>
        </w:tc>
        <w:tc>
          <w:tcPr>
            <w:tcW w:w="7938" w:type="dxa"/>
          </w:tcPr>
          <w:p w:rsidR="00BD425A" w:rsidRPr="009F7A70" w:rsidRDefault="00BD425A" w:rsidP="00BD425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Visit the website, </w:t>
            </w:r>
            <w:hyperlink r:id="rId11" w:history="1">
              <w:r w:rsidRPr="009F7A70">
                <w:rPr>
                  <w:rStyle w:val="Hyperlink"/>
                  <w:rFonts w:ascii="Tahoma" w:eastAsia="Times New Roman" w:hAnsi="Tahoma" w:cs="Tahoma"/>
                  <w:bCs/>
                  <w:sz w:val="20"/>
                  <w:szCs w:val="20"/>
                  <w:lang w:eastAsia="en-MY"/>
                </w:rPr>
                <w:t>https://www.ncbi.nlm.nih.gov/books/NBK22592/</w:t>
              </w:r>
            </w:hyperlink>
          </w:p>
          <w:p w:rsidR="00BD425A" w:rsidRPr="009F7A70" w:rsidRDefault="00BD425A" w:rsidP="00BD425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Make notes as indicated below:</w:t>
            </w:r>
          </w:p>
          <w:p w:rsidR="00BD425A" w:rsidRPr="009F7A70" w:rsidRDefault="00BD425A" w:rsidP="006075C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Natural ligand</w:t>
            </w:r>
          </w:p>
          <w:p w:rsidR="00BD425A" w:rsidRPr="009F7A70" w:rsidRDefault="00BD425A" w:rsidP="006075C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β-adrenergic receptor signal-transduction pathway</w:t>
            </w:r>
          </w:p>
          <w:p w:rsidR="00BD425A" w:rsidRPr="009F7A70" w:rsidRDefault="00BD425A" w:rsidP="00BD425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Find other learning material related to β-adrenergic receptor signal transduction mechanism </w:t>
            </w:r>
          </w:p>
          <w:p w:rsidR="00BD425A" w:rsidRPr="009F7A70" w:rsidRDefault="00BD425A" w:rsidP="00BD425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Search for β-adrenergic receptor agonist and antagonist</w:t>
            </w:r>
          </w:p>
          <w:p w:rsidR="00553084" w:rsidRPr="009F7A70" w:rsidRDefault="00553084" w:rsidP="00BD425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sz w:val="20"/>
                <w:szCs w:val="20"/>
                <w:lang w:val="en-US"/>
              </w:rPr>
              <w:t>You may discuss your finding in groups</w:t>
            </w:r>
          </w:p>
        </w:tc>
      </w:tr>
      <w:tr w:rsidR="00553084" w:rsidRPr="009F749D" w:rsidTr="006C20AB">
        <w:trPr>
          <w:trHeight w:val="283"/>
        </w:trPr>
        <w:tc>
          <w:tcPr>
            <w:tcW w:w="1384" w:type="dxa"/>
          </w:tcPr>
          <w:p w:rsidR="00553084" w:rsidRPr="009F7A70" w:rsidRDefault="00553084" w:rsidP="003F160C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Report</w:t>
            </w:r>
          </w:p>
        </w:tc>
        <w:tc>
          <w:tcPr>
            <w:tcW w:w="7938" w:type="dxa"/>
          </w:tcPr>
          <w:p w:rsidR="00BD425A" w:rsidRPr="009F7A70" w:rsidRDefault="00BD425A" w:rsidP="00BD425A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Practice questions: (Answer ALL questions)</w:t>
            </w:r>
          </w:p>
          <w:p w:rsidR="00BD425A" w:rsidRPr="009F7A70" w:rsidRDefault="00BD425A" w:rsidP="00BD425A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Visit the official site of HUSM Formulary here. </w:t>
            </w:r>
            <w:hyperlink r:id="rId12" w:history="1">
              <w:r w:rsidRPr="009F7A70">
                <w:rPr>
                  <w:rStyle w:val="Hyperlink"/>
                  <w:rFonts w:ascii="Tahoma" w:eastAsia="Times New Roman" w:hAnsi="Tahoma" w:cs="Tahoma"/>
                  <w:bCs/>
                  <w:sz w:val="20"/>
                  <w:szCs w:val="20"/>
                  <w:lang w:eastAsia="en-MY"/>
                </w:rPr>
                <w:t>http://dformulary.h.usm.my/</w:t>
              </w:r>
            </w:hyperlink>
          </w:p>
          <w:p w:rsidR="00BD425A" w:rsidRPr="009F7A70" w:rsidRDefault="00BD425A" w:rsidP="00BD425A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Click on the ‘Menu’ and choose ‘Pharmacologic Category’. Click on ‘show’ for Cardiovascular Products and make notes as indicated below:</w:t>
            </w:r>
          </w:p>
          <w:p w:rsidR="00BD425A" w:rsidRPr="009F7A70" w:rsidRDefault="00BD425A" w:rsidP="006075CD">
            <w:pPr>
              <w:pStyle w:val="ListParagraph"/>
              <w:spacing w:line="240" w:lineRule="auto"/>
              <w:ind w:left="360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1. Choose Pharmacological Index such as:</w:t>
            </w:r>
          </w:p>
          <w:p w:rsidR="00BD425A" w:rsidRPr="009F7A70" w:rsidRDefault="00BD425A" w:rsidP="006075CD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Vasoconstrictor </w:t>
            </w:r>
          </w:p>
          <w:p w:rsidR="00BD425A" w:rsidRPr="009F7A70" w:rsidRDefault="00BD425A" w:rsidP="006075CD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Noradrenaline (Norepinephrine) and Dobutamine </w:t>
            </w:r>
          </w:p>
          <w:p w:rsidR="00BD425A" w:rsidRPr="009F7A70" w:rsidRDefault="00BD425A" w:rsidP="006075CD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b-Adrenoceptor Blocking Agents </w:t>
            </w:r>
          </w:p>
          <w:p w:rsidR="00BD425A" w:rsidRPr="009F7A70" w:rsidRDefault="00BD425A" w:rsidP="006075CD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Bisoprolol, Sotalol, Propranolol, Atenolol, Carvedilol and Metoprolol </w:t>
            </w:r>
          </w:p>
          <w:p w:rsidR="00BD425A" w:rsidRPr="009F7A70" w:rsidRDefault="00BD425A" w:rsidP="006075CD">
            <w:pPr>
              <w:pStyle w:val="ListParagraph"/>
              <w:spacing w:line="240" w:lineRule="auto"/>
              <w:ind w:left="360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2. Give detail on indications, contra-indications and special precautions for the above drugs.</w:t>
            </w:r>
          </w:p>
          <w:p w:rsidR="00BD425A" w:rsidRPr="009F7A70" w:rsidRDefault="00BD425A" w:rsidP="00BD425A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Visit MIMS Online website, </w:t>
            </w:r>
            <w:hyperlink r:id="rId13" w:history="1">
              <w:r w:rsidR="006075CD" w:rsidRPr="009F7A70">
                <w:rPr>
                  <w:rStyle w:val="Hyperlink"/>
                  <w:rFonts w:ascii="Tahoma" w:eastAsia="Times New Roman" w:hAnsi="Tahoma" w:cs="Tahoma"/>
                  <w:bCs/>
                  <w:sz w:val="20"/>
                  <w:szCs w:val="20"/>
                  <w:lang w:eastAsia="en-MY"/>
                </w:rPr>
                <w:t>http://www.mims-online.com</w:t>
              </w:r>
            </w:hyperlink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. Write notes as necessary on mechanism of action for the above drugs.</w:t>
            </w:r>
          </w:p>
          <w:p w:rsidR="00BD425A" w:rsidRPr="009F7A70" w:rsidRDefault="00BD425A" w:rsidP="00BD425A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Draw your own diagram representing the mode of action of β-adrenoceptor agonists and antagonists.</w:t>
            </w:r>
          </w:p>
          <w:p w:rsidR="00553084" w:rsidRPr="009F7A70" w:rsidRDefault="00BD425A" w:rsidP="00BD425A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Write your answers in the laboratory report.</w:t>
            </w:r>
          </w:p>
        </w:tc>
      </w:tr>
      <w:tr w:rsidR="00553084" w:rsidRPr="009F749D" w:rsidTr="006C20AB">
        <w:trPr>
          <w:trHeight w:val="95"/>
        </w:trPr>
        <w:tc>
          <w:tcPr>
            <w:tcW w:w="1384" w:type="dxa"/>
          </w:tcPr>
          <w:p w:rsidR="00553084" w:rsidRPr="009F7A70" w:rsidRDefault="00553084" w:rsidP="003F160C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7938" w:type="dxa"/>
          </w:tcPr>
          <w:p w:rsidR="006075CD" w:rsidRPr="009F7A70" w:rsidRDefault="006D1DC8" w:rsidP="006075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14" w:history="1">
              <w:r w:rsidR="006075CD" w:rsidRPr="009F7A70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https://www.ncbi.nlm.nih.gov/books/NBK22592/</w:t>
              </w:r>
            </w:hyperlink>
          </w:p>
          <w:p w:rsidR="006075CD" w:rsidRPr="009F7A70" w:rsidRDefault="006075CD" w:rsidP="006075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sz w:val="20"/>
                <w:szCs w:val="20"/>
                <w:lang w:val="en-US"/>
              </w:rPr>
              <w:t>Becker DE. Basic and Clinical Pharmacology of Autonomic Drugs. Anesthesia Progress. 2012;59:159-69.</w:t>
            </w:r>
          </w:p>
          <w:p w:rsidR="006075CD" w:rsidRPr="009F7A70" w:rsidRDefault="006D1DC8" w:rsidP="006075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15" w:history="1">
              <w:r w:rsidR="006075CD" w:rsidRPr="009F7A70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http://cvpharmacology.com/cardiostimulatory/beta-agonist</w:t>
              </w:r>
            </w:hyperlink>
          </w:p>
          <w:p w:rsidR="006075CD" w:rsidRPr="009F7A70" w:rsidRDefault="006D1DC8" w:rsidP="006075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16" w:history="1">
              <w:r w:rsidR="006075CD" w:rsidRPr="009F7A70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http://cvpharmacology.com/cardioinhibitory/beta-blockers</w:t>
              </w:r>
            </w:hyperlink>
          </w:p>
        </w:tc>
      </w:tr>
      <w:tr w:rsidR="00553084" w:rsidRPr="009F749D" w:rsidTr="006C20AB">
        <w:trPr>
          <w:trHeight w:val="283"/>
        </w:trPr>
        <w:tc>
          <w:tcPr>
            <w:tcW w:w="1384" w:type="dxa"/>
          </w:tcPr>
          <w:p w:rsidR="00553084" w:rsidRPr="009F7A70" w:rsidRDefault="00553084" w:rsidP="003F160C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Notes</w:t>
            </w:r>
          </w:p>
        </w:tc>
        <w:tc>
          <w:tcPr>
            <w:tcW w:w="7938" w:type="dxa"/>
          </w:tcPr>
          <w:p w:rsidR="006075CD" w:rsidRPr="009F7A70" w:rsidRDefault="006075CD" w:rsidP="006075C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Further reading:</w:t>
            </w:r>
          </w:p>
          <w:p w:rsidR="006075CD" w:rsidRPr="009F7A70" w:rsidRDefault="006075CD" w:rsidP="00607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Classification of G-protein coupled receptors (GPCRs), their similarities and differences</w:t>
            </w:r>
          </w:p>
          <w:p w:rsidR="006075CD" w:rsidRPr="009F7A70" w:rsidRDefault="006075CD" w:rsidP="00607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GPCR signal transduction mechanism</w:t>
            </w:r>
          </w:p>
          <w:p w:rsidR="006075CD" w:rsidRPr="009F7A70" w:rsidRDefault="006075CD" w:rsidP="006075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Function and significance of GPCRs</w:t>
            </w:r>
          </w:p>
          <w:p w:rsidR="006075CD" w:rsidRPr="009F7A70" w:rsidRDefault="006075CD" w:rsidP="006075C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Examples of references:</w:t>
            </w:r>
          </w:p>
          <w:p w:rsidR="006075CD" w:rsidRPr="009F7A70" w:rsidRDefault="006D1DC8" w:rsidP="006075C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6075CD" w:rsidRPr="009F7A7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https://www.nature.com/scitable/topicpage/gpcr-14047471</w:t>
              </w:r>
            </w:hyperlink>
          </w:p>
          <w:p w:rsidR="006075CD" w:rsidRPr="009F7A70" w:rsidRDefault="006075CD" w:rsidP="006075C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G protein-coupled receptors</w:t>
            </w:r>
          </w:p>
          <w:p w:rsidR="006075CD" w:rsidRPr="009F7A70" w:rsidRDefault="006D1DC8" w:rsidP="006075C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6075CD" w:rsidRPr="009F7A7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http://www.guidetopharmacology.org/GRAC/FamilyDisplayForward?familyId=694</w:t>
              </w:r>
            </w:hyperlink>
          </w:p>
          <w:p w:rsidR="006075CD" w:rsidRPr="009F7A70" w:rsidRDefault="006075CD" w:rsidP="006075C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G-protein Coupled Receptors (take the quiz to test your understanding)</w:t>
            </w:r>
          </w:p>
          <w:p w:rsidR="006075CD" w:rsidRPr="009F7A70" w:rsidRDefault="006D1DC8" w:rsidP="006075CD">
            <w:pPr>
              <w:pStyle w:val="ListParagraph"/>
              <w:spacing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6075CD" w:rsidRPr="009F7A7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https://courses.washington.edu/conj/bess/gpcr/gpcr.htm</w:t>
              </w:r>
            </w:hyperlink>
          </w:p>
        </w:tc>
      </w:tr>
    </w:tbl>
    <w:p w:rsidR="00537A18" w:rsidRPr="009F749D" w:rsidRDefault="00537A18" w:rsidP="0032253C">
      <w:pPr>
        <w:spacing w:after="0"/>
        <w:rPr>
          <w:rFonts w:eastAsiaTheme="majorEastAsia"/>
          <w:b/>
          <w:bCs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1384"/>
        <w:gridCol w:w="7858"/>
      </w:tblGrid>
      <w:tr w:rsidR="002544E6" w:rsidRPr="009F749D" w:rsidTr="006C20AB">
        <w:trPr>
          <w:trHeight w:val="283"/>
        </w:trPr>
        <w:tc>
          <w:tcPr>
            <w:tcW w:w="1384" w:type="dxa"/>
          </w:tcPr>
          <w:p w:rsidR="002544E6" w:rsidRPr="009F7A70" w:rsidRDefault="006C20AB" w:rsidP="002544E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br w:type="page"/>
            </w:r>
            <w:r w:rsidR="002544E6" w:rsidRPr="009F7A70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7858" w:type="dxa"/>
          </w:tcPr>
          <w:p w:rsidR="002544E6" w:rsidRPr="009F7A70" w:rsidRDefault="002544E6" w:rsidP="002544E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_____________________________</w:t>
            </w:r>
            <w:r w:rsidR="00553084"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</w:t>
            </w:r>
          </w:p>
        </w:tc>
      </w:tr>
      <w:tr w:rsidR="002544E6" w:rsidRPr="009F749D" w:rsidTr="006C20AB">
        <w:trPr>
          <w:trHeight w:val="283"/>
        </w:trPr>
        <w:tc>
          <w:tcPr>
            <w:tcW w:w="1384" w:type="dxa"/>
          </w:tcPr>
          <w:p w:rsidR="002544E6" w:rsidRPr="009F7A70" w:rsidRDefault="002544E6" w:rsidP="002544E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Matric No.:</w:t>
            </w:r>
          </w:p>
        </w:tc>
        <w:tc>
          <w:tcPr>
            <w:tcW w:w="7858" w:type="dxa"/>
          </w:tcPr>
          <w:p w:rsidR="002544E6" w:rsidRPr="009F7A70" w:rsidRDefault="002544E6" w:rsidP="002544E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_____________________________</w:t>
            </w:r>
            <w:r w:rsidR="00553084"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</w:t>
            </w:r>
          </w:p>
        </w:tc>
      </w:tr>
      <w:tr w:rsidR="002544E6" w:rsidRPr="009F749D" w:rsidTr="006C20AB">
        <w:trPr>
          <w:trHeight w:val="283"/>
        </w:trPr>
        <w:tc>
          <w:tcPr>
            <w:tcW w:w="1384" w:type="dxa"/>
          </w:tcPr>
          <w:p w:rsidR="002544E6" w:rsidRPr="009F7A70" w:rsidRDefault="002544E6" w:rsidP="002544E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7858" w:type="dxa"/>
          </w:tcPr>
          <w:p w:rsidR="002544E6" w:rsidRPr="009F7A70" w:rsidRDefault="002544E6" w:rsidP="002544E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_____________________________</w:t>
            </w:r>
            <w:r w:rsidR="00553084" w:rsidRPr="009F7A70">
              <w:rPr>
                <w:rFonts w:ascii="Tahoma" w:hAnsi="Tahoma" w:cs="Tahoma"/>
                <w:b/>
                <w:sz w:val="20"/>
                <w:szCs w:val="20"/>
              </w:rPr>
              <w:t>____________________________</w:t>
            </w:r>
          </w:p>
        </w:tc>
      </w:tr>
      <w:tr w:rsidR="00553084" w:rsidRPr="009F749D" w:rsidTr="00216188">
        <w:trPr>
          <w:trHeight w:val="283"/>
        </w:trPr>
        <w:tc>
          <w:tcPr>
            <w:tcW w:w="9242" w:type="dxa"/>
            <w:gridSpan w:val="2"/>
          </w:tcPr>
          <w:p w:rsidR="00553084" w:rsidRPr="009F7A70" w:rsidRDefault="00553084" w:rsidP="005530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</w:rPr>
              <w:t xml:space="preserve">Practical Report 2: </w:t>
            </w:r>
            <w:r w:rsidR="006B7E55" w:rsidRPr="009F7A70">
              <w:rPr>
                <w:rFonts w:ascii="Tahoma" w:hAnsi="Tahoma" w:cs="Tahoma"/>
                <w:b/>
                <w:sz w:val="20"/>
                <w:szCs w:val="20"/>
              </w:rPr>
              <w:t>Autonomic drugs: Adrenergic agonist and antagonist</w:t>
            </w:r>
          </w:p>
        </w:tc>
      </w:tr>
      <w:tr w:rsidR="006C20AB" w:rsidRPr="009F749D" w:rsidTr="000E632B">
        <w:trPr>
          <w:trHeight w:val="283"/>
        </w:trPr>
        <w:tc>
          <w:tcPr>
            <w:tcW w:w="9242" w:type="dxa"/>
            <w:gridSpan w:val="2"/>
          </w:tcPr>
          <w:p w:rsidR="006C20AB" w:rsidRPr="009F7A70" w:rsidRDefault="006C20AB" w:rsidP="006C20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>Introduction</w:t>
            </w:r>
          </w:p>
        </w:tc>
      </w:tr>
      <w:tr w:rsidR="006C20AB" w:rsidRPr="009F749D" w:rsidTr="000E632B">
        <w:trPr>
          <w:trHeight w:val="283"/>
        </w:trPr>
        <w:tc>
          <w:tcPr>
            <w:tcW w:w="9242" w:type="dxa"/>
            <w:gridSpan w:val="2"/>
          </w:tcPr>
          <w:p w:rsidR="006C20AB" w:rsidRPr="009F7A70" w:rsidRDefault="001B35AB" w:rsidP="00D34C0D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Write a paragraph describing </w:t>
            </w:r>
            <w:r w:rsidR="00D34C0D"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the theory of drug receptors, signaling mechanism and second messengers</w:t>
            </w: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.  What do you expect to learn from this experiment?  Briefly describe the methods you will use to study </w:t>
            </w:r>
            <w:r w:rsidR="00D34C0D"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adrenergic agonist and antagonist</w:t>
            </w: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 in this lab exercise.</w:t>
            </w:r>
          </w:p>
        </w:tc>
      </w:tr>
      <w:tr w:rsidR="006C20AB" w:rsidRPr="009F749D" w:rsidTr="000E632B">
        <w:trPr>
          <w:trHeight w:val="283"/>
        </w:trPr>
        <w:tc>
          <w:tcPr>
            <w:tcW w:w="9242" w:type="dxa"/>
            <w:gridSpan w:val="2"/>
          </w:tcPr>
          <w:p w:rsidR="006C20AB" w:rsidRPr="009F7A70" w:rsidRDefault="006C20AB" w:rsidP="006C20A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en-MY"/>
              </w:rPr>
            </w:pPr>
          </w:p>
        </w:tc>
      </w:tr>
      <w:tr w:rsidR="006C20AB" w:rsidRPr="009F749D" w:rsidTr="000E632B">
        <w:trPr>
          <w:trHeight w:val="283"/>
        </w:trPr>
        <w:tc>
          <w:tcPr>
            <w:tcW w:w="9242" w:type="dxa"/>
            <w:gridSpan w:val="2"/>
          </w:tcPr>
          <w:p w:rsidR="006C20AB" w:rsidRPr="009F7A70" w:rsidRDefault="006C20AB" w:rsidP="006C20A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en-MY"/>
              </w:rPr>
            </w:pPr>
            <w:r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>Results</w:t>
            </w:r>
          </w:p>
        </w:tc>
      </w:tr>
      <w:tr w:rsidR="006C20AB" w:rsidRPr="009F749D" w:rsidTr="000E632B">
        <w:trPr>
          <w:trHeight w:val="283"/>
        </w:trPr>
        <w:tc>
          <w:tcPr>
            <w:tcW w:w="9242" w:type="dxa"/>
            <w:gridSpan w:val="2"/>
          </w:tcPr>
          <w:p w:rsidR="00D34C0D" w:rsidRPr="009F7A70" w:rsidRDefault="00D34C0D" w:rsidP="00D34C0D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 xml:space="preserve">1. After visiting </w:t>
            </w:r>
            <w:hyperlink r:id="rId20" w:history="1">
              <w:r w:rsidRPr="009F7A70">
                <w:rPr>
                  <w:rStyle w:val="Hyperlink"/>
                  <w:rFonts w:ascii="Tahoma" w:eastAsia="Times New Roman" w:hAnsi="Tahoma" w:cs="Tahoma"/>
                  <w:bCs/>
                  <w:sz w:val="20"/>
                  <w:szCs w:val="20"/>
                  <w:lang w:eastAsia="en-MY"/>
                </w:rPr>
                <w:t>https://www.ncbi.nlm.nih.gov/books/NBK22592/</w:t>
              </w:r>
            </w:hyperlink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, make notes as indicated below:</w:t>
            </w:r>
          </w:p>
          <w:p w:rsidR="00D34C0D" w:rsidRPr="009F7A70" w:rsidRDefault="00D34C0D" w:rsidP="00D34C0D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a.</w:t>
            </w: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ab/>
              <w:t>Natural ligand</w:t>
            </w:r>
          </w:p>
          <w:p w:rsidR="00D34C0D" w:rsidRPr="009F7A70" w:rsidRDefault="00D34C0D" w:rsidP="00D34C0D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</w:p>
          <w:p w:rsidR="00D34C0D" w:rsidRPr="009F7A70" w:rsidRDefault="00D34C0D" w:rsidP="00D34C0D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b.</w:t>
            </w: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ab/>
              <w:t xml:space="preserve">β-adrenergic receptor signal-transduction pathway </w:t>
            </w:r>
          </w:p>
          <w:p w:rsidR="006C20AB" w:rsidRPr="009F7A70" w:rsidRDefault="006C20AB" w:rsidP="009F7A70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en-MY"/>
              </w:rPr>
            </w:pPr>
          </w:p>
        </w:tc>
      </w:tr>
      <w:tr w:rsidR="009F7A70" w:rsidRPr="009F749D" w:rsidTr="000E632B">
        <w:trPr>
          <w:trHeight w:val="283"/>
        </w:trPr>
        <w:tc>
          <w:tcPr>
            <w:tcW w:w="9242" w:type="dxa"/>
            <w:gridSpan w:val="2"/>
          </w:tcPr>
          <w:p w:rsidR="009F7A70" w:rsidRPr="009F7A70" w:rsidRDefault="009F7A70" w:rsidP="009F7A70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2. List your findings on other learning material related to β-adrenergic receptor signal transduction mechanism (eg. textbook, articles, internet).</w:t>
            </w:r>
          </w:p>
        </w:tc>
      </w:tr>
      <w:tr w:rsidR="009F7A70" w:rsidRPr="009F749D" w:rsidTr="000E632B">
        <w:trPr>
          <w:trHeight w:val="283"/>
        </w:trPr>
        <w:tc>
          <w:tcPr>
            <w:tcW w:w="9242" w:type="dxa"/>
            <w:gridSpan w:val="2"/>
          </w:tcPr>
          <w:p w:rsidR="009F7A70" w:rsidRPr="009F7A70" w:rsidRDefault="009F7A70" w:rsidP="009F7A70">
            <w:pPr>
              <w:spacing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en-MY"/>
              </w:rPr>
            </w:pPr>
            <w:r w:rsidRPr="009F7A70">
              <w:rPr>
                <w:rFonts w:ascii="Tahoma" w:eastAsia="Times New Roman" w:hAnsi="Tahoma" w:cs="Tahoma"/>
                <w:bCs/>
                <w:sz w:val="20"/>
                <w:szCs w:val="20"/>
                <w:lang w:eastAsia="en-MY"/>
              </w:rPr>
              <w:t>3. List β-adrenergic receptor agonist and antagonist.</w:t>
            </w:r>
          </w:p>
        </w:tc>
      </w:tr>
      <w:tr w:rsidR="00EF3B63" w:rsidRPr="009F749D" w:rsidTr="000E632B">
        <w:trPr>
          <w:trHeight w:val="283"/>
        </w:trPr>
        <w:tc>
          <w:tcPr>
            <w:tcW w:w="9242" w:type="dxa"/>
            <w:gridSpan w:val="2"/>
          </w:tcPr>
          <w:p w:rsidR="00EF3B63" w:rsidRPr="009F7A70" w:rsidRDefault="00D34C0D" w:rsidP="00D34C0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en-MY"/>
              </w:rPr>
            </w:pPr>
            <w:r w:rsidRPr="009F7A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MY"/>
              </w:rPr>
              <w:t>Practice questions</w:t>
            </w:r>
          </w:p>
        </w:tc>
      </w:tr>
      <w:tr w:rsidR="00D34C0D" w:rsidRPr="009F749D" w:rsidTr="000E632B">
        <w:trPr>
          <w:trHeight w:val="283"/>
        </w:trPr>
        <w:tc>
          <w:tcPr>
            <w:tcW w:w="9242" w:type="dxa"/>
            <w:gridSpan w:val="2"/>
          </w:tcPr>
          <w:p w:rsidR="00D34C0D" w:rsidRPr="009F7A70" w:rsidRDefault="00D34C0D" w:rsidP="00D34C0D">
            <w:pPr>
              <w:spacing w:after="0" w:line="240" w:lineRule="auto"/>
              <w:rPr>
                <w:rStyle w:val="Hyperlink"/>
                <w:rFonts w:ascii="Tahoma" w:hAnsi="Tahoma" w:cs="Tahoma"/>
                <w:bCs/>
                <w:color w:val="auto"/>
                <w:sz w:val="20"/>
                <w:szCs w:val="20"/>
                <w:u w:val="none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 xml:space="preserve">1. Information from </w:t>
            </w:r>
            <w:hyperlink r:id="rId21" w:history="1">
              <w:r w:rsidRPr="009F7A7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http://dformulary.h.usm.my/</w:t>
              </w:r>
            </w:hyperlink>
            <w:r w:rsidRPr="009F7A7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(</w:t>
            </w:r>
            <w:r w:rsidRPr="009F7A70">
              <w:rPr>
                <w:rFonts w:ascii="Tahoma" w:hAnsi="Tahoma" w:cs="Tahoma"/>
                <w:sz w:val="20"/>
                <w:szCs w:val="20"/>
              </w:rPr>
              <w:t>indications, contra-indications and s</w:t>
            </w:r>
            <w:r w:rsidRPr="009F7A70">
              <w:rPr>
                <w:rFonts w:ascii="Tahoma" w:hAnsi="Tahoma" w:cs="Tahoma"/>
                <w:bCs/>
                <w:sz w:val="20"/>
                <w:szCs w:val="20"/>
              </w:rPr>
              <w:t xml:space="preserve">pecial precautions) and </w:t>
            </w:r>
            <w:hyperlink r:id="rId22" w:history="1">
              <w:r w:rsidRPr="009F7A7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http://www.mims-online.com</w:t>
              </w:r>
            </w:hyperlink>
            <w:r w:rsidRPr="009F7A70">
              <w:rPr>
                <w:rFonts w:ascii="Tahoma" w:hAnsi="Tahoma" w:cs="Tahoma"/>
                <w:sz w:val="20"/>
                <w:szCs w:val="20"/>
              </w:rPr>
              <w:t xml:space="preserve"> (mechanism of action)</w:t>
            </w:r>
          </w:p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6606"/>
            </w:tblGrid>
            <w:tr w:rsidR="00D34C0D" w:rsidRPr="009F7A70" w:rsidTr="00304D83">
              <w:tc>
                <w:tcPr>
                  <w:tcW w:w="9011" w:type="dxa"/>
                  <w:gridSpan w:val="2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Vasoconstrictor 1: Noradrenaline (Norepinephrine)</w:t>
                  </w: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Contra-indications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 w:rsidRPr="009F7A7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pecial precautions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Mechanism of action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9011" w:type="dxa"/>
                  <w:gridSpan w:val="2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Vasoconstrictor 2: Dobutamine</w:t>
                  </w: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Contra-indications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 w:rsidRPr="009F7A7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pecial precautions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Mechanism of action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6606"/>
            </w:tblGrid>
            <w:tr w:rsidR="00D34C0D" w:rsidRPr="009F7A70" w:rsidTr="00304D83">
              <w:tc>
                <w:tcPr>
                  <w:tcW w:w="9011" w:type="dxa"/>
                  <w:gridSpan w:val="2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 xml:space="preserve">b-adrenoceptor blocking agents 1: Bisoprolol </w:t>
                  </w: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Contra-indications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 w:rsidRPr="009F7A7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pecial precautions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Mechanism of action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9011" w:type="dxa"/>
                  <w:gridSpan w:val="2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 xml:space="preserve">b-adrenoceptor blocking agents 2: Sotalol </w:t>
                  </w: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Contra-indications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 w:rsidRPr="009F7A7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pecial precautions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Mechanism of action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9011" w:type="dxa"/>
                  <w:gridSpan w:val="2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b-adrenoceptor blocking agents 3: Propranolol</w:t>
                  </w: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Contra-indications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 w:rsidRPr="009F7A7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pecial precautions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Mechanism of action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9011" w:type="dxa"/>
                  <w:gridSpan w:val="2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 xml:space="preserve">b-adrenoceptor blocking agents 4: Atenolol </w:t>
                  </w: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Contra-indications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 w:rsidRPr="009F7A7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pecial precautions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Mechanism of action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9011" w:type="dxa"/>
                  <w:gridSpan w:val="2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 xml:space="preserve">b-adrenoceptor blocking agents 5: Carvedilol </w:t>
                  </w: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Contra-indications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 w:rsidRPr="009F7A7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pecial precautions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Mechanism of action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9011" w:type="dxa"/>
                  <w:gridSpan w:val="2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b-adrenoceptor blocking agents 6: Metoprolol</w:t>
                  </w: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Contra-indications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 w:rsidRPr="009F7A7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pecial precautions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34C0D" w:rsidRPr="009F7A70" w:rsidTr="00304D83">
              <w:tc>
                <w:tcPr>
                  <w:tcW w:w="2405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Mechanism of action</w:t>
                  </w:r>
                </w:p>
              </w:tc>
              <w:tc>
                <w:tcPr>
                  <w:tcW w:w="6606" w:type="dxa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2. Draw your own diagram representing the mode of action of β-adrenoceptor agonists and antagonists.</w:t>
            </w:r>
          </w:p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  <w:lang w:val="en-US"/>
              </w:rPr>
              <w:t xml:space="preserve">3. Write your answers in </w:t>
            </w:r>
            <w:r w:rsidRPr="009F7A70">
              <w:rPr>
                <w:rFonts w:ascii="Tahoma" w:hAnsi="Tahoma" w:cs="Tahoma"/>
                <w:iCs/>
                <w:sz w:val="20"/>
                <w:szCs w:val="20"/>
              </w:rPr>
              <w:t>the laboratory report.</w:t>
            </w:r>
          </w:p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34C0D" w:rsidRPr="009F749D" w:rsidTr="0094452C">
        <w:trPr>
          <w:trHeight w:val="95"/>
        </w:trPr>
        <w:tc>
          <w:tcPr>
            <w:tcW w:w="9242" w:type="dxa"/>
            <w:gridSpan w:val="2"/>
          </w:tcPr>
          <w:p w:rsidR="00D34C0D" w:rsidRPr="009F7A70" w:rsidRDefault="00D34C0D" w:rsidP="00D34C0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34C0D" w:rsidRPr="009F749D" w:rsidTr="006C20AB">
        <w:trPr>
          <w:trHeight w:val="95"/>
        </w:trPr>
        <w:tc>
          <w:tcPr>
            <w:tcW w:w="1384" w:type="dxa"/>
          </w:tcPr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7858" w:type="dxa"/>
          </w:tcPr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sz w:val="20"/>
                <w:szCs w:val="20"/>
                <w:lang w:val="en-US"/>
              </w:rPr>
              <w:t>List your reference (s)</w:t>
            </w:r>
          </w:p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34C0D" w:rsidRPr="009F749D" w:rsidTr="006C20AB">
        <w:trPr>
          <w:trHeight w:val="283"/>
        </w:trPr>
        <w:tc>
          <w:tcPr>
            <w:tcW w:w="1384" w:type="dxa"/>
          </w:tcPr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F7A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Notes</w:t>
            </w:r>
          </w:p>
        </w:tc>
        <w:tc>
          <w:tcPr>
            <w:tcW w:w="7858" w:type="dxa"/>
          </w:tcPr>
          <w:p w:rsidR="00D34C0D" w:rsidRPr="009F7A70" w:rsidRDefault="00D34C0D" w:rsidP="00D34C0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7A70">
              <w:rPr>
                <w:rFonts w:ascii="Tahoma" w:hAnsi="Tahoma" w:cs="Tahoma"/>
                <w:sz w:val="20"/>
                <w:szCs w:val="20"/>
              </w:rPr>
              <w:t>To what extent were you satisfied with the practice session?</w:t>
            </w:r>
          </w:p>
          <w:p w:rsidR="00D34C0D" w:rsidRPr="009F7A70" w:rsidRDefault="00D34C0D" w:rsidP="00D34C0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964"/>
              <w:gridCol w:w="964"/>
              <w:gridCol w:w="964"/>
              <w:gridCol w:w="964"/>
              <w:gridCol w:w="964"/>
              <w:gridCol w:w="1276"/>
            </w:tblGrid>
            <w:tr w:rsidR="00D34C0D" w:rsidRPr="009F7A70" w:rsidTr="006C20AB">
              <w:tc>
                <w:tcPr>
                  <w:tcW w:w="1455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Very Dissatisfied</w:t>
                  </w:r>
                </w:p>
              </w:tc>
              <w:tc>
                <w:tcPr>
                  <w:tcW w:w="964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4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4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Very Satisfied</w:t>
                  </w:r>
                </w:p>
              </w:tc>
            </w:tr>
            <w:tr w:rsidR="00D34C0D" w:rsidRPr="009F7A70" w:rsidTr="006C20AB">
              <w:tc>
                <w:tcPr>
                  <w:tcW w:w="1455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34C0D" w:rsidRPr="009F7A70" w:rsidRDefault="00D34C0D" w:rsidP="00D34C0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34C0D" w:rsidRPr="009F7A70" w:rsidTr="006C20AB">
              <w:tc>
                <w:tcPr>
                  <w:tcW w:w="7551" w:type="dxa"/>
                  <w:gridSpan w:val="7"/>
                  <w:vAlign w:val="center"/>
                </w:tcPr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7A70">
                    <w:rPr>
                      <w:rFonts w:ascii="Tahoma" w:hAnsi="Tahoma" w:cs="Tahoma"/>
                      <w:sz w:val="20"/>
                      <w:szCs w:val="20"/>
                    </w:rPr>
                    <w:t>What is/are improvement (s) that you can suggest for this experiment?</w:t>
                  </w:r>
                </w:p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34C0D" w:rsidRPr="009F7A70" w:rsidRDefault="00D34C0D" w:rsidP="00D34C0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D34C0D" w:rsidRPr="009F7A70" w:rsidRDefault="00D34C0D" w:rsidP="00D34C0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2544E6" w:rsidRDefault="002544E6"/>
    <w:sectPr w:rsidR="002544E6" w:rsidSect="006C20AB">
      <w:type w:val="nextColumn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EF" w:rsidRDefault="003327EF" w:rsidP="0076708F">
      <w:pPr>
        <w:spacing w:after="0" w:line="240" w:lineRule="auto"/>
      </w:pPr>
      <w:r>
        <w:separator/>
      </w:r>
    </w:p>
  </w:endnote>
  <w:endnote w:type="continuationSeparator" w:id="0">
    <w:p w:rsidR="003327EF" w:rsidRDefault="003327EF" w:rsidP="0076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881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E54CCC" w:rsidRPr="009F7A70" w:rsidRDefault="00E54CCC">
        <w:pPr>
          <w:pStyle w:val="Footer"/>
          <w:jc w:val="center"/>
          <w:rPr>
            <w:rFonts w:ascii="Tahoma" w:hAnsi="Tahoma" w:cs="Tahoma"/>
            <w:sz w:val="20"/>
            <w:szCs w:val="20"/>
          </w:rPr>
        </w:pPr>
        <w:r w:rsidRPr="009F7A70">
          <w:rPr>
            <w:rFonts w:ascii="Tahoma" w:hAnsi="Tahoma" w:cs="Tahoma"/>
            <w:sz w:val="20"/>
            <w:szCs w:val="20"/>
          </w:rPr>
          <w:fldChar w:fldCharType="begin"/>
        </w:r>
        <w:r w:rsidRPr="009F7A70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9F7A70">
          <w:rPr>
            <w:rFonts w:ascii="Tahoma" w:hAnsi="Tahoma" w:cs="Tahoma"/>
            <w:sz w:val="20"/>
            <w:szCs w:val="20"/>
          </w:rPr>
          <w:fldChar w:fldCharType="separate"/>
        </w:r>
        <w:r w:rsidR="006D1DC8">
          <w:rPr>
            <w:rFonts w:ascii="Tahoma" w:hAnsi="Tahoma" w:cs="Tahoma"/>
            <w:noProof/>
            <w:sz w:val="20"/>
            <w:szCs w:val="20"/>
          </w:rPr>
          <w:t>2</w:t>
        </w:r>
        <w:r w:rsidRPr="009F7A70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:rsidR="00E54CCC" w:rsidRDefault="00E5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EF" w:rsidRDefault="003327EF" w:rsidP="0076708F">
      <w:pPr>
        <w:spacing w:after="0" w:line="240" w:lineRule="auto"/>
      </w:pPr>
      <w:r>
        <w:separator/>
      </w:r>
    </w:p>
  </w:footnote>
  <w:footnote w:type="continuationSeparator" w:id="0">
    <w:p w:rsidR="003327EF" w:rsidRDefault="003327EF" w:rsidP="0076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EB0"/>
    <w:multiLevelType w:val="hybridMultilevel"/>
    <w:tmpl w:val="DD942B1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A6795"/>
    <w:multiLevelType w:val="hybridMultilevel"/>
    <w:tmpl w:val="111E206C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22CDA"/>
    <w:multiLevelType w:val="hybridMultilevel"/>
    <w:tmpl w:val="812CE23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555C8"/>
    <w:multiLevelType w:val="multilevel"/>
    <w:tmpl w:val="A0F6A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405" w:hanging="405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4" w15:restartNumberingAfterBreak="0">
    <w:nsid w:val="128107D8"/>
    <w:multiLevelType w:val="hybridMultilevel"/>
    <w:tmpl w:val="5922DFC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8437D"/>
    <w:multiLevelType w:val="hybridMultilevel"/>
    <w:tmpl w:val="9E90726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F17603"/>
    <w:multiLevelType w:val="hybridMultilevel"/>
    <w:tmpl w:val="5C2C77D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04303"/>
    <w:multiLevelType w:val="hybridMultilevel"/>
    <w:tmpl w:val="39889F3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F3613"/>
    <w:multiLevelType w:val="hybridMultilevel"/>
    <w:tmpl w:val="1676FED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A6FD0"/>
    <w:multiLevelType w:val="hybridMultilevel"/>
    <w:tmpl w:val="C2EC528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D7A06"/>
    <w:multiLevelType w:val="hybridMultilevel"/>
    <w:tmpl w:val="DD942B1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C62A4"/>
    <w:multiLevelType w:val="hybridMultilevel"/>
    <w:tmpl w:val="89DC5C9C"/>
    <w:lvl w:ilvl="0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526C2"/>
    <w:multiLevelType w:val="hybridMultilevel"/>
    <w:tmpl w:val="1BAC020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F93F21"/>
    <w:multiLevelType w:val="hybridMultilevel"/>
    <w:tmpl w:val="2214C74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33719A"/>
    <w:multiLevelType w:val="hybridMultilevel"/>
    <w:tmpl w:val="78248FF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0DEB"/>
    <w:multiLevelType w:val="multilevel"/>
    <w:tmpl w:val="3A0AD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6"/>
  </w:num>
  <w:num w:numId="15">
    <w:abstractNumId w:val="14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1B"/>
    <w:rsid w:val="000055F0"/>
    <w:rsid w:val="00010B93"/>
    <w:rsid w:val="00031895"/>
    <w:rsid w:val="0003233A"/>
    <w:rsid w:val="000416E7"/>
    <w:rsid w:val="00067391"/>
    <w:rsid w:val="00091E40"/>
    <w:rsid w:val="000A22F2"/>
    <w:rsid w:val="000B7523"/>
    <w:rsid w:val="000E632B"/>
    <w:rsid w:val="0013078A"/>
    <w:rsid w:val="00144CB0"/>
    <w:rsid w:val="00146331"/>
    <w:rsid w:val="0014722B"/>
    <w:rsid w:val="00152ED0"/>
    <w:rsid w:val="00186F54"/>
    <w:rsid w:val="00187056"/>
    <w:rsid w:val="001B35AB"/>
    <w:rsid w:val="001D7FDC"/>
    <w:rsid w:val="001E111D"/>
    <w:rsid w:val="00212F53"/>
    <w:rsid w:val="00223746"/>
    <w:rsid w:val="00226FB0"/>
    <w:rsid w:val="0024529F"/>
    <w:rsid w:val="00245C95"/>
    <w:rsid w:val="00246D2D"/>
    <w:rsid w:val="002544E6"/>
    <w:rsid w:val="00282E89"/>
    <w:rsid w:val="0028736C"/>
    <w:rsid w:val="002C1F41"/>
    <w:rsid w:val="002D43B6"/>
    <w:rsid w:val="002E5224"/>
    <w:rsid w:val="002F33D5"/>
    <w:rsid w:val="00302D13"/>
    <w:rsid w:val="00304BF3"/>
    <w:rsid w:val="003167E9"/>
    <w:rsid w:val="00320601"/>
    <w:rsid w:val="00320BE4"/>
    <w:rsid w:val="003221C5"/>
    <w:rsid w:val="0032253C"/>
    <w:rsid w:val="0032584F"/>
    <w:rsid w:val="003327EF"/>
    <w:rsid w:val="00340EEF"/>
    <w:rsid w:val="003474DF"/>
    <w:rsid w:val="0035085F"/>
    <w:rsid w:val="00352992"/>
    <w:rsid w:val="003651EB"/>
    <w:rsid w:val="00370C7C"/>
    <w:rsid w:val="00393FB8"/>
    <w:rsid w:val="003B3333"/>
    <w:rsid w:val="003B7E3E"/>
    <w:rsid w:val="003D1C5D"/>
    <w:rsid w:val="003D66D3"/>
    <w:rsid w:val="003F160C"/>
    <w:rsid w:val="00402E7F"/>
    <w:rsid w:val="004109B2"/>
    <w:rsid w:val="0043699D"/>
    <w:rsid w:val="00457103"/>
    <w:rsid w:val="004635B0"/>
    <w:rsid w:val="00486759"/>
    <w:rsid w:val="004A2356"/>
    <w:rsid w:val="004A5E0F"/>
    <w:rsid w:val="004A6254"/>
    <w:rsid w:val="004B0744"/>
    <w:rsid w:val="004B186B"/>
    <w:rsid w:val="004B472D"/>
    <w:rsid w:val="004C3F3D"/>
    <w:rsid w:val="004D00DA"/>
    <w:rsid w:val="004F2134"/>
    <w:rsid w:val="00537A18"/>
    <w:rsid w:val="00541722"/>
    <w:rsid w:val="005478EA"/>
    <w:rsid w:val="00553084"/>
    <w:rsid w:val="00572DC0"/>
    <w:rsid w:val="00573F46"/>
    <w:rsid w:val="005A7A7A"/>
    <w:rsid w:val="005C466E"/>
    <w:rsid w:val="005D55A3"/>
    <w:rsid w:val="005E553F"/>
    <w:rsid w:val="005E608E"/>
    <w:rsid w:val="00601802"/>
    <w:rsid w:val="006075CD"/>
    <w:rsid w:val="00630062"/>
    <w:rsid w:val="00630C39"/>
    <w:rsid w:val="00633941"/>
    <w:rsid w:val="00641A67"/>
    <w:rsid w:val="00643C8D"/>
    <w:rsid w:val="00645270"/>
    <w:rsid w:val="006468B1"/>
    <w:rsid w:val="006917CF"/>
    <w:rsid w:val="00692478"/>
    <w:rsid w:val="006A4F7B"/>
    <w:rsid w:val="006B7E55"/>
    <w:rsid w:val="006C20AB"/>
    <w:rsid w:val="006D1DC8"/>
    <w:rsid w:val="006E046E"/>
    <w:rsid w:val="00733448"/>
    <w:rsid w:val="00745363"/>
    <w:rsid w:val="0074700D"/>
    <w:rsid w:val="00752D85"/>
    <w:rsid w:val="00754809"/>
    <w:rsid w:val="0076708F"/>
    <w:rsid w:val="00771A7E"/>
    <w:rsid w:val="007C42F3"/>
    <w:rsid w:val="007E3A8D"/>
    <w:rsid w:val="00846523"/>
    <w:rsid w:val="00880875"/>
    <w:rsid w:val="008A5977"/>
    <w:rsid w:val="008C396D"/>
    <w:rsid w:val="008C5E84"/>
    <w:rsid w:val="008D472C"/>
    <w:rsid w:val="008D4850"/>
    <w:rsid w:val="008F3277"/>
    <w:rsid w:val="00910A0A"/>
    <w:rsid w:val="00915B70"/>
    <w:rsid w:val="00927535"/>
    <w:rsid w:val="009374C0"/>
    <w:rsid w:val="009452FC"/>
    <w:rsid w:val="00974FD7"/>
    <w:rsid w:val="009C0B30"/>
    <w:rsid w:val="009F55CE"/>
    <w:rsid w:val="009F749D"/>
    <w:rsid w:val="009F7A70"/>
    <w:rsid w:val="00A11658"/>
    <w:rsid w:val="00A268C3"/>
    <w:rsid w:val="00A311F6"/>
    <w:rsid w:val="00A32381"/>
    <w:rsid w:val="00A44632"/>
    <w:rsid w:val="00A45A4E"/>
    <w:rsid w:val="00A50871"/>
    <w:rsid w:val="00A701A4"/>
    <w:rsid w:val="00A71DF8"/>
    <w:rsid w:val="00A753DE"/>
    <w:rsid w:val="00A803DF"/>
    <w:rsid w:val="00A86BDF"/>
    <w:rsid w:val="00AB31F1"/>
    <w:rsid w:val="00AF2203"/>
    <w:rsid w:val="00AF420B"/>
    <w:rsid w:val="00B164CC"/>
    <w:rsid w:val="00B30C3A"/>
    <w:rsid w:val="00B366F2"/>
    <w:rsid w:val="00B42BD3"/>
    <w:rsid w:val="00B43DF0"/>
    <w:rsid w:val="00B507EC"/>
    <w:rsid w:val="00B76E17"/>
    <w:rsid w:val="00B8451E"/>
    <w:rsid w:val="00BA21F8"/>
    <w:rsid w:val="00BA34B1"/>
    <w:rsid w:val="00BA4C1B"/>
    <w:rsid w:val="00BC5D3E"/>
    <w:rsid w:val="00BC6137"/>
    <w:rsid w:val="00BD425A"/>
    <w:rsid w:val="00BE41D3"/>
    <w:rsid w:val="00BF498A"/>
    <w:rsid w:val="00C03FBD"/>
    <w:rsid w:val="00C10D39"/>
    <w:rsid w:val="00C12E4B"/>
    <w:rsid w:val="00C411D2"/>
    <w:rsid w:val="00C45875"/>
    <w:rsid w:val="00C51A4A"/>
    <w:rsid w:val="00C642E7"/>
    <w:rsid w:val="00C76C26"/>
    <w:rsid w:val="00C776FB"/>
    <w:rsid w:val="00CB2A25"/>
    <w:rsid w:val="00D0051C"/>
    <w:rsid w:val="00D07631"/>
    <w:rsid w:val="00D1409B"/>
    <w:rsid w:val="00D20BC4"/>
    <w:rsid w:val="00D34C0D"/>
    <w:rsid w:val="00D5230E"/>
    <w:rsid w:val="00D56D49"/>
    <w:rsid w:val="00D82CC5"/>
    <w:rsid w:val="00DB6732"/>
    <w:rsid w:val="00DC4D89"/>
    <w:rsid w:val="00DC762F"/>
    <w:rsid w:val="00DD0430"/>
    <w:rsid w:val="00DE734B"/>
    <w:rsid w:val="00E154CE"/>
    <w:rsid w:val="00E237F2"/>
    <w:rsid w:val="00E31F83"/>
    <w:rsid w:val="00E32F6E"/>
    <w:rsid w:val="00E36BE4"/>
    <w:rsid w:val="00E54CCC"/>
    <w:rsid w:val="00ED38E6"/>
    <w:rsid w:val="00EE1C36"/>
    <w:rsid w:val="00EE32AD"/>
    <w:rsid w:val="00EF3B63"/>
    <w:rsid w:val="00F053F5"/>
    <w:rsid w:val="00F25A1D"/>
    <w:rsid w:val="00F304ED"/>
    <w:rsid w:val="00F42BC0"/>
    <w:rsid w:val="00F6485A"/>
    <w:rsid w:val="00F7160B"/>
    <w:rsid w:val="00F94127"/>
    <w:rsid w:val="00FA1AC8"/>
    <w:rsid w:val="00FB5686"/>
    <w:rsid w:val="00FB6D3B"/>
    <w:rsid w:val="00FD7A4C"/>
    <w:rsid w:val="00FE01FF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C69016-39B1-4F36-BBC9-B4488286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B0"/>
  </w:style>
  <w:style w:type="paragraph" w:styleId="Heading1">
    <w:name w:val="heading 1"/>
    <w:basedOn w:val="Normal"/>
    <w:next w:val="Normal"/>
    <w:link w:val="Heading1Char"/>
    <w:uiPriority w:val="9"/>
    <w:qFormat/>
    <w:rsid w:val="00BA4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A4C1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MY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C1B"/>
    <w:rPr>
      <w:rFonts w:eastAsia="Times New Roman"/>
      <w:b/>
      <w:bCs/>
      <w:sz w:val="36"/>
      <w:szCs w:val="36"/>
      <w:lang w:eastAsia="en-MY"/>
    </w:rPr>
  </w:style>
  <w:style w:type="character" w:styleId="Hyperlink">
    <w:name w:val="Hyperlink"/>
    <w:basedOn w:val="DefaultParagraphFont"/>
    <w:uiPriority w:val="99"/>
    <w:unhideWhenUsed/>
    <w:rsid w:val="00BA4C1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C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651EB"/>
    <w:pPr>
      <w:spacing w:before="100" w:beforeAutospacing="1" w:after="100" w:afterAutospacing="1" w:line="240" w:lineRule="auto"/>
    </w:pPr>
    <w:rPr>
      <w:rFonts w:eastAsia="Times New Roman"/>
      <w:lang w:eastAsia="en-MY"/>
    </w:rPr>
  </w:style>
  <w:style w:type="character" w:styleId="Strong">
    <w:name w:val="Strong"/>
    <w:basedOn w:val="DefaultParagraphFont"/>
    <w:uiPriority w:val="22"/>
    <w:qFormat/>
    <w:rsid w:val="000416E7"/>
    <w:rPr>
      <w:b/>
      <w:bCs/>
    </w:rPr>
  </w:style>
  <w:style w:type="paragraph" w:styleId="ListParagraph">
    <w:name w:val="List Paragraph"/>
    <w:basedOn w:val="Normal"/>
    <w:uiPriority w:val="34"/>
    <w:qFormat/>
    <w:rsid w:val="0032253C"/>
    <w:pPr>
      <w:ind w:left="720"/>
      <w:contextualSpacing/>
    </w:pPr>
  </w:style>
  <w:style w:type="table" w:styleId="TableGrid">
    <w:name w:val="Table Grid"/>
    <w:basedOn w:val="TableNormal"/>
    <w:uiPriority w:val="59"/>
    <w:rsid w:val="00F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608E"/>
    <w:rPr>
      <w:i/>
      <w:iCs/>
    </w:rPr>
  </w:style>
  <w:style w:type="character" w:customStyle="1" w:styleId="tx">
    <w:name w:val="tx"/>
    <w:basedOn w:val="DefaultParagraphFont"/>
    <w:rsid w:val="005E608E"/>
  </w:style>
  <w:style w:type="character" w:customStyle="1" w:styleId="st">
    <w:name w:val="st"/>
    <w:basedOn w:val="DefaultParagraphFont"/>
    <w:rsid w:val="00C03FBD"/>
  </w:style>
  <w:style w:type="paragraph" w:customStyle="1" w:styleId="tajuk">
    <w:name w:val="tajuk"/>
    <w:basedOn w:val="Normal"/>
    <w:rsid w:val="00B8451E"/>
    <w:pPr>
      <w:spacing w:before="100" w:beforeAutospacing="1" w:after="100" w:afterAutospacing="1" w:line="240" w:lineRule="auto"/>
    </w:pPr>
    <w:rPr>
      <w:rFonts w:eastAsia="Times New Roman"/>
      <w:lang w:eastAsia="en-MY"/>
    </w:rPr>
  </w:style>
  <w:style w:type="character" w:customStyle="1" w:styleId="normaltextblue">
    <w:name w:val="normaltextblue"/>
    <w:basedOn w:val="DefaultParagraphFont"/>
    <w:rsid w:val="004D00DA"/>
  </w:style>
  <w:style w:type="paragraph" w:customStyle="1" w:styleId="Default">
    <w:name w:val="Default"/>
    <w:rsid w:val="0035299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6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8F"/>
  </w:style>
  <w:style w:type="paragraph" w:styleId="Footer">
    <w:name w:val="footer"/>
    <w:basedOn w:val="Normal"/>
    <w:link w:val="FooterChar"/>
    <w:uiPriority w:val="99"/>
    <w:unhideWhenUsed/>
    <w:rsid w:val="0076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8F"/>
  </w:style>
  <w:style w:type="paragraph" w:styleId="BalloonText">
    <w:name w:val="Balloon Text"/>
    <w:basedOn w:val="Normal"/>
    <w:link w:val="BalloonTextChar"/>
    <w:uiPriority w:val="99"/>
    <w:semiHidden/>
    <w:unhideWhenUsed/>
    <w:rsid w:val="00C1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3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30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utah.edu/~macleod/bioen/be6000/labnotes/l2-frog/l2-frog-comments" TargetMode="External"/><Relationship Id="rId13" Type="http://schemas.openxmlformats.org/officeDocument/2006/relationships/hyperlink" Target="http://www.mims-online.com" TargetMode="External"/><Relationship Id="rId18" Type="http://schemas.openxmlformats.org/officeDocument/2006/relationships/hyperlink" Target="http://www.guidetopharmacology.org/GRAC/FamilyDisplayForward?familyId=6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formulary.h.usm.my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formulary.h.usm.my/" TargetMode="External"/><Relationship Id="rId17" Type="http://schemas.openxmlformats.org/officeDocument/2006/relationships/hyperlink" Target="https://www.nature.com/scitable/topicpage/gpcr-14047471" TargetMode="External"/><Relationship Id="rId2" Type="http://schemas.openxmlformats.org/officeDocument/2006/relationships/styles" Target="styles.xml"/><Relationship Id="rId16" Type="http://schemas.openxmlformats.org/officeDocument/2006/relationships/hyperlink" Target="http://cvpharmacology.com/cardioinhibitory/beta-blockers" TargetMode="External"/><Relationship Id="rId20" Type="http://schemas.openxmlformats.org/officeDocument/2006/relationships/hyperlink" Target="https://www.ncbi.nlm.nih.gov/books/NBK2259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books/NBK22592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vpharmacology.com/cardiostimulatory/beta-agonis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courses.washington.edu/conj/bess/gpcr/gpc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incc.edu/cwayne/2305Labssp08/2305Lab9heartphysiologysu08.doc" TargetMode="External"/><Relationship Id="rId14" Type="http://schemas.openxmlformats.org/officeDocument/2006/relationships/hyperlink" Target="https://www.ncbi.nlm.nih.gov/books/NBK22592/" TargetMode="External"/><Relationship Id="rId22" Type="http://schemas.openxmlformats.org/officeDocument/2006/relationships/hyperlink" Target="http://www.mims-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1419</Words>
  <Characters>8089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usmkk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ppsp</dc:creator>
  <cp:keywords/>
  <dc:description/>
  <cp:lastModifiedBy>USER</cp:lastModifiedBy>
  <cp:revision>2</cp:revision>
  <dcterms:created xsi:type="dcterms:W3CDTF">2020-05-18T03:37:00Z</dcterms:created>
  <dcterms:modified xsi:type="dcterms:W3CDTF">2020-05-18T03:37:00Z</dcterms:modified>
</cp:coreProperties>
</file>